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0C347" w14:textId="50DFD037" w:rsidR="00EC13A2" w:rsidRPr="00DE2D47" w:rsidRDefault="00EA3001" w:rsidP="00EA3001">
      <w:pPr>
        <w:tabs>
          <w:tab w:val="left" w:pos="7740"/>
        </w:tabs>
        <w:spacing w:line="276" w:lineRule="auto"/>
        <w:jc w:val="right"/>
        <w:rPr>
          <w:rFonts w:asciiTheme="minorBidi" w:hAnsiTheme="minorBidi" w:cstheme="minorBidi"/>
          <w:sz w:val="22"/>
          <w:szCs w:val="22"/>
        </w:rPr>
      </w:pPr>
      <w:r w:rsidRPr="00EA3001">
        <w:rPr>
          <w:rFonts w:asciiTheme="minorBidi" w:hAnsiTheme="minorBidi"/>
          <w:sz w:val="22"/>
        </w:rPr>
        <w:t xml:space="preserve">Abril </w:t>
      </w:r>
      <w:r w:rsidR="00EC13A2">
        <w:rPr>
          <w:rFonts w:asciiTheme="minorBidi" w:hAnsiTheme="minorBidi"/>
          <w:sz w:val="22"/>
        </w:rPr>
        <w:t>2026</w:t>
      </w:r>
    </w:p>
    <w:p w14:paraId="43638DD9" w14:textId="77777777" w:rsidR="00575831" w:rsidRDefault="00575831" w:rsidP="00EA3001">
      <w:pPr>
        <w:spacing w:line="276" w:lineRule="auto"/>
        <w:rPr>
          <w:rStyle w:val="Fett"/>
          <w:rFonts w:asciiTheme="minorBidi" w:hAnsiTheme="minorBidi" w:cstheme="minorBidi"/>
          <w:b w:val="0"/>
          <w:bCs w:val="0"/>
          <w:sz w:val="22"/>
          <w:szCs w:val="22"/>
        </w:rPr>
      </w:pPr>
    </w:p>
    <w:p w14:paraId="5FDA9F3E" w14:textId="0D56A083" w:rsidR="00DA1A6F" w:rsidRDefault="007A3C16" w:rsidP="00EA3001">
      <w:pPr>
        <w:pStyle w:val="StandardWeb"/>
        <w:spacing w:before="0" w:beforeAutospacing="0" w:after="0" w:afterAutospacing="0" w:line="276" w:lineRule="auto"/>
        <w:rPr>
          <w:rFonts w:ascii="Arial" w:hAnsi="Arial"/>
          <w:b/>
          <w:sz w:val="22"/>
        </w:rPr>
      </w:pPr>
      <w:r>
        <w:rPr>
          <w:rFonts w:ascii="Arial" w:hAnsi="Arial"/>
          <w:sz w:val="22"/>
        </w:rPr>
        <w:t>Prender peças de trabalho de forma segura</w:t>
      </w:r>
      <w:r>
        <w:rPr>
          <w:rFonts w:ascii="Arial" w:hAnsi="Arial"/>
          <w:sz w:val="22"/>
          <w:u w:val="single"/>
        </w:rPr>
        <w:t xml:space="preserve"> </w:t>
      </w:r>
      <w:r>
        <w:rPr>
          <w:rFonts w:ascii="Arial" w:hAnsi="Arial"/>
          <w:b/>
          <w:sz w:val="22"/>
        </w:rPr>
        <w:br/>
      </w:r>
      <w:r w:rsidRPr="00EA3001">
        <w:rPr>
          <w:rStyle w:val="Fett"/>
          <w:rFonts w:ascii="Arial" w:hAnsi="Arial"/>
          <w:bCs w:val="0"/>
          <w:sz w:val="22"/>
        </w:rPr>
        <w:t>Forte, controlável, fiável</w:t>
      </w:r>
      <w:r w:rsidRPr="00EA3001">
        <w:rPr>
          <w:rFonts w:ascii="Arial" w:hAnsi="Arial"/>
          <w:b/>
          <w:sz w:val="22"/>
        </w:rPr>
        <w:t>: Eletroímanes e ímanes permanentes da norelem</w:t>
      </w:r>
    </w:p>
    <w:p w14:paraId="3233A956" w14:textId="77777777" w:rsidR="00EA3001" w:rsidRPr="00EA3001" w:rsidRDefault="00EA3001" w:rsidP="00EA3001">
      <w:pPr>
        <w:pStyle w:val="StandardWeb"/>
        <w:spacing w:before="0" w:beforeAutospacing="0" w:after="0" w:afterAutospacing="0" w:line="276" w:lineRule="auto"/>
        <w:rPr>
          <w:rFonts w:ascii="Arial" w:hAnsi="Arial" w:cs="Arial"/>
          <w:bCs/>
          <w:sz w:val="22"/>
          <w:szCs w:val="22"/>
        </w:rPr>
      </w:pPr>
    </w:p>
    <w:p w14:paraId="3629F290" w14:textId="14D849F5" w:rsidR="00E32D7B" w:rsidRDefault="007A3C16" w:rsidP="00EA3001">
      <w:pPr>
        <w:pStyle w:val="StandardWeb"/>
        <w:spacing w:before="0" w:beforeAutospacing="0" w:after="0" w:afterAutospacing="0" w:line="276" w:lineRule="auto"/>
        <w:rPr>
          <w:rFonts w:ascii="Arial" w:hAnsi="Arial"/>
          <w:b/>
          <w:sz w:val="22"/>
        </w:rPr>
      </w:pPr>
      <w:r>
        <w:rPr>
          <w:rFonts w:ascii="Arial" w:hAnsi="Arial"/>
          <w:b/>
          <w:sz w:val="22"/>
        </w:rPr>
        <w:t>A norelem amplia o seu sortido com potentes</w:t>
      </w:r>
      <w:r w:rsidR="00D65FDA">
        <w:rPr>
          <w:rFonts w:ascii="Arial" w:hAnsi="Arial"/>
          <w:b/>
          <w:sz w:val="22"/>
        </w:rPr>
        <w:t xml:space="preserve"> </w:t>
      </w:r>
      <w:hyperlink r:id="rId7" w:history="1">
        <w:r>
          <w:rPr>
            <w:rStyle w:val="Hyperlink"/>
            <w:rFonts w:ascii="Arial" w:hAnsi="Arial"/>
            <w:b/>
            <w:sz w:val="22"/>
          </w:rPr>
          <w:t>eletroímanes</w:t>
        </w:r>
      </w:hyperlink>
      <w:r>
        <w:rPr>
          <w:rFonts w:ascii="Arial" w:hAnsi="Arial"/>
          <w:b/>
          <w:sz w:val="22"/>
        </w:rPr>
        <w:t xml:space="preserve"> e ímanes permanentes para a fixação segura de peças de trabalho ferromagnéticas. Os produtos estão dimensionados para aplicações que requerem elevada capacidade de retenção, controlo preciso e segurança operacional – desde a automação até à tecnologia de segurança.</w:t>
      </w:r>
    </w:p>
    <w:p w14:paraId="67DE130D" w14:textId="77777777" w:rsidR="00EA3001" w:rsidRDefault="00EA3001" w:rsidP="00EA3001">
      <w:pPr>
        <w:pStyle w:val="StandardWeb"/>
        <w:spacing w:before="0" w:beforeAutospacing="0" w:after="0" w:afterAutospacing="0" w:line="276" w:lineRule="auto"/>
        <w:rPr>
          <w:rFonts w:ascii="Arial" w:hAnsi="Arial" w:cs="Arial"/>
          <w:b/>
          <w:bCs/>
          <w:sz w:val="22"/>
          <w:szCs w:val="22"/>
        </w:rPr>
      </w:pPr>
    </w:p>
    <w:p w14:paraId="48A8C17E" w14:textId="33BF9A93" w:rsidR="005545AF" w:rsidRDefault="00E32D7B" w:rsidP="00EA3001">
      <w:pPr>
        <w:pStyle w:val="StandardWeb"/>
        <w:spacing w:before="0" w:beforeAutospacing="0" w:after="0" w:afterAutospacing="0" w:line="276" w:lineRule="auto"/>
        <w:rPr>
          <w:rFonts w:ascii="Arial" w:hAnsi="Arial"/>
          <w:sz w:val="22"/>
        </w:rPr>
      </w:pPr>
      <w:r>
        <w:rPr>
          <w:rFonts w:ascii="Arial" w:hAnsi="Arial"/>
          <w:sz w:val="22"/>
        </w:rPr>
        <w:t xml:space="preserve">Os eletroímanes e os ímanes permanentes desempenham a mesma função, mas diferem no que diz respeito ao consumo de energia e ao comportamento de retenção. </w:t>
      </w:r>
      <w:r>
        <w:rPr>
          <w:rFonts w:ascii="Arial" w:hAnsi="Arial"/>
          <w:sz w:val="22"/>
        </w:rPr>
        <w:br/>
        <w:t xml:space="preserve">Os eletroímanes geram o seu campo magnético mediante uma corrente contínua constante, o que permite regular a força de retenção e o estado de comutação rapidamente através da corrente. Prendem com muita força, mas soltam com efeito imediato quando faltar a alimentação elétrica. </w:t>
      </w:r>
      <w:r>
        <w:rPr>
          <w:rFonts w:ascii="Arial" w:hAnsi="Arial"/>
          <w:sz w:val="22"/>
        </w:rPr>
        <w:br/>
        <w:t>Os ímanes permanentes conseguem prender sem corrente permanente, mas precisam de energia para neutralizar ou aumentar o campo magnético. Eles prendem de forma segura também durante cortes de energia elétrica, pelo que são particularmente indicados para aplicações que requerem uma retenção duradoura.</w:t>
      </w:r>
    </w:p>
    <w:p w14:paraId="5613A017" w14:textId="77777777" w:rsidR="00EA3001" w:rsidRPr="005545AF" w:rsidRDefault="00EA3001" w:rsidP="00EA3001">
      <w:pPr>
        <w:pStyle w:val="StandardWeb"/>
        <w:spacing w:before="0" w:beforeAutospacing="0" w:after="0" w:afterAutospacing="0" w:line="276" w:lineRule="auto"/>
        <w:rPr>
          <w:rFonts w:ascii="Arial" w:hAnsi="Arial" w:cs="Arial"/>
          <w:sz w:val="22"/>
          <w:szCs w:val="22"/>
        </w:rPr>
      </w:pPr>
    </w:p>
    <w:p w14:paraId="439926DB" w14:textId="54C2D5CF" w:rsidR="005545AF" w:rsidRDefault="00134C03" w:rsidP="00EA3001">
      <w:pPr>
        <w:pStyle w:val="StandardWeb"/>
        <w:spacing w:before="0" w:beforeAutospacing="0" w:after="0" w:afterAutospacing="0" w:line="276" w:lineRule="auto"/>
        <w:rPr>
          <w:rFonts w:ascii="Arial" w:hAnsi="Arial"/>
          <w:sz w:val="22"/>
        </w:rPr>
      </w:pPr>
      <w:r>
        <w:rPr>
          <w:rFonts w:ascii="Arial" w:hAnsi="Arial"/>
          <w:b/>
          <w:sz w:val="22"/>
        </w:rPr>
        <w:t>Fortes e controláveis – com eficiência energética e segurança</w:t>
      </w:r>
      <w:r>
        <w:rPr>
          <w:rFonts w:ascii="Arial" w:hAnsi="Arial"/>
          <w:sz w:val="22"/>
        </w:rPr>
        <w:br/>
        <w:t>A nova gama de produtos “Eletroímanes” da norelem é composta por quatro famílias de produtos, contendo cada uma delas modelos redondos e retangulares:</w:t>
      </w:r>
    </w:p>
    <w:p w14:paraId="70D767A6" w14:textId="77777777" w:rsidR="00EA3001" w:rsidRPr="007A3C16" w:rsidRDefault="00EA3001" w:rsidP="00EA3001">
      <w:pPr>
        <w:pStyle w:val="StandardWeb"/>
        <w:spacing w:before="0" w:beforeAutospacing="0" w:after="0" w:afterAutospacing="0" w:line="276" w:lineRule="auto"/>
        <w:rPr>
          <w:rFonts w:ascii="Arial" w:hAnsi="Arial" w:cs="Arial"/>
          <w:sz w:val="22"/>
          <w:szCs w:val="22"/>
        </w:rPr>
      </w:pPr>
    </w:p>
    <w:p w14:paraId="65747AE5" w14:textId="0C8E59EE" w:rsidR="005545AF" w:rsidRDefault="005545AF" w:rsidP="00EA3001">
      <w:pPr>
        <w:pStyle w:val="StandardWeb"/>
        <w:numPr>
          <w:ilvl w:val="0"/>
          <w:numId w:val="33"/>
        </w:numPr>
        <w:spacing w:before="0" w:beforeAutospacing="0" w:after="0" w:afterAutospacing="0" w:line="276" w:lineRule="auto"/>
        <w:rPr>
          <w:rFonts w:ascii="Arial" w:hAnsi="Arial" w:cs="Arial"/>
          <w:sz w:val="22"/>
          <w:szCs w:val="22"/>
        </w:rPr>
      </w:pPr>
      <w:hyperlink r:id="rId8" w:history="1">
        <w:r>
          <w:rPr>
            <w:rStyle w:val="Hyperlink"/>
            <w:rFonts w:ascii="Arial" w:hAnsi="Arial"/>
            <w:sz w:val="22"/>
          </w:rPr>
          <w:t>Eletroímanes redondos</w:t>
        </w:r>
      </w:hyperlink>
      <w:r>
        <w:rPr>
          <w:rStyle w:val="Fett"/>
          <w:rFonts w:ascii="Arial" w:hAnsi="Arial"/>
          <w:b w:val="0"/>
          <w:sz w:val="22"/>
        </w:rPr>
        <w:t xml:space="preserve"> com</w:t>
      </w:r>
      <w:r>
        <w:rPr>
          <w:rStyle w:val="Fett"/>
          <w:rFonts w:ascii="Arial" w:hAnsi="Arial"/>
          <w:sz w:val="22"/>
        </w:rPr>
        <w:t xml:space="preserve"> </w:t>
      </w:r>
      <w:r>
        <w:rPr>
          <w:rFonts w:ascii="Arial" w:hAnsi="Arial"/>
          <w:sz w:val="22"/>
        </w:rPr>
        <w:t>10-250 mm de diâmetro, 24 V (por consulta: 12 V) e forças de retenção de 3-30.000 N</w:t>
      </w:r>
    </w:p>
    <w:p w14:paraId="409B8D24" w14:textId="54742327" w:rsidR="005545AF" w:rsidRDefault="005545AF" w:rsidP="00EA3001">
      <w:pPr>
        <w:pStyle w:val="StandardWeb"/>
        <w:numPr>
          <w:ilvl w:val="0"/>
          <w:numId w:val="33"/>
        </w:numPr>
        <w:spacing w:before="0" w:beforeAutospacing="0" w:after="0" w:afterAutospacing="0" w:line="276" w:lineRule="auto"/>
        <w:rPr>
          <w:rFonts w:ascii="Arial" w:hAnsi="Arial" w:cs="Arial"/>
          <w:sz w:val="22"/>
          <w:szCs w:val="22"/>
        </w:rPr>
      </w:pPr>
      <w:hyperlink r:id="rId9" w:history="1">
        <w:r>
          <w:rPr>
            <w:rStyle w:val="Hyperlink"/>
            <w:rFonts w:ascii="Arial" w:hAnsi="Arial"/>
            <w:sz w:val="22"/>
          </w:rPr>
          <w:t>Eletroímanes retangulares</w:t>
        </w:r>
      </w:hyperlink>
      <w:r>
        <w:rPr>
          <w:rFonts w:ascii="Arial" w:hAnsi="Arial"/>
          <w:sz w:val="22"/>
        </w:rPr>
        <w:t>, 100-800 mm de comprimento, com 24 V e forças de retenção de 850-10.600 N</w:t>
      </w:r>
    </w:p>
    <w:p w14:paraId="2A8271C6" w14:textId="233D1855" w:rsidR="005545AF" w:rsidRDefault="005545AF" w:rsidP="00EA3001">
      <w:pPr>
        <w:pStyle w:val="StandardWeb"/>
        <w:numPr>
          <w:ilvl w:val="0"/>
          <w:numId w:val="33"/>
        </w:numPr>
        <w:spacing w:before="0" w:beforeAutospacing="0" w:after="0" w:afterAutospacing="0" w:line="276" w:lineRule="auto"/>
        <w:rPr>
          <w:rFonts w:ascii="Arial" w:hAnsi="Arial" w:cs="Arial"/>
          <w:sz w:val="22"/>
          <w:szCs w:val="22"/>
        </w:rPr>
      </w:pPr>
      <w:hyperlink r:id="rId10" w:history="1">
        <w:r>
          <w:rPr>
            <w:rStyle w:val="Hyperlink"/>
            <w:rFonts w:ascii="Arial" w:hAnsi="Arial"/>
            <w:sz w:val="22"/>
          </w:rPr>
          <w:t>Ímanes permanentes redondos</w:t>
        </w:r>
      </w:hyperlink>
      <w:r>
        <w:rPr>
          <w:rStyle w:val="Fett"/>
          <w:rFonts w:ascii="Arial" w:hAnsi="Arial"/>
          <w:sz w:val="22"/>
        </w:rPr>
        <w:t xml:space="preserve">, </w:t>
      </w:r>
      <w:r>
        <w:rPr>
          <w:rFonts w:ascii="Arial" w:hAnsi="Arial"/>
          <w:sz w:val="22"/>
        </w:rPr>
        <w:t xml:space="preserve"> 10-150 mm de diâmetro, 24 V (por consulta: 12 V) e forças de retenção de 3-5.000 N</w:t>
      </w:r>
    </w:p>
    <w:p w14:paraId="69538EA5" w14:textId="38D4B934" w:rsidR="005545AF" w:rsidRPr="00EA3001" w:rsidRDefault="005545AF" w:rsidP="00EA3001">
      <w:pPr>
        <w:pStyle w:val="StandardWeb"/>
        <w:numPr>
          <w:ilvl w:val="0"/>
          <w:numId w:val="33"/>
        </w:numPr>
        <w:spacing w:before="0" w:beforeAutospacing="0" w:after="0" w:afterAutospacing="0" w:line="276" w:lineRule="auto"/>
        <w:rPr>
          <w:rFonts w:ascii="Arial" w:hAnsi="Arial" w:cs="Arial"/>
          <w:sz w:val="22"/>
          <w:szCs w:val="22"/>
        </w:rPr>
      </w:pPr>
      <w:hyperlink r:id="rId11" w:history="1">
        <w:r>
          <w:rPr>
            <w:rStyle w:val="Hyperlink"/>
            <w:rFonts w:ascii="Arial" w:hAnsi="Arial"/>
            <w:sz w:val="22"/>
          </w:rPr>
          <w:t>Ímanes permanentes retangulares</w:t>
        </w:r>
      </w:hyperlink>
      <w:r>
        <w:rPr>
          <w:rStyle w:val="Fett"/>
          <w:b w:val="0"/>
        </w:rPr>
        <w:t>,</w:t>
      </w:r>
      <w:r>
        <w:t xml:space="preserve"> </w:t>
      </w:r>
      <w:r>
        <w:rPr>
          <w:rFonts w:ascii="Arial" w:hAnsi="Arial"/>
          <w:sz w:val="22"/>
        </w:rPr>
        <w:t>100-500 mm de comprimento, com 24 V e forças de retenção de 950-7.500 N</w:t>
      </w:r>
    </w:p>
    <w:p w14:paraId="5CAB3567" w14:textId="77777777" w:rsidR="00EA3001" w:rsidRPr="005919A3" w:rsidRDefault="00EA3001" w:rsidP="00EA3001">
      <w:pPr>
        <w:pStyle w:val="StandardWeb"/>
        <w:spacing w:before="0" w:beforeAutospacing="0" w:after="0" w:afterAutospacing="0" w:line="276" w:lineRule="auto"/>
        <w:ind w:left="1440"/>
        <w:rPr>
          <w:rFonts w:ascii="Arial" w:hAnsi="Arial" w:cs="Arial"/>
          <w:sz w:val="22"/>
          <w:szCs w:val="22"/>
        </w:rPr>
      </w:pPr>
    </w:p>
    <w:p w14:paraId="202BAEDA" w14:textId="18361A20" w:rsidR="00C67670" w:rsidRPr="00EA3001" w:rsidRDefault="005545AF" w:rsidP="00EA3001">
      <w:pPr>
        <w:pStyle w:val="StandardWeb"/>
        <w:spacing w:before="0" w:beforeAutospacing="0" w:after="0" w:afterAutospacing="0" w:line="276" w:lineRule="auto"/>
        <w:rPr>
          <w:rFonts w:ascii="Arial" w:hAnsi="Arial"/>
          <w:b/>
          <w:color w:val="000000" w:themeColor="text1"/>
          <w:sz w:val="22"/>
        </w:rPr>
      </w:pPr>
      <w:r>
        <w:rPr>
          <w:rFonts w:ascii="Arial" w:hAnsi="Arial"/>
          <w:sz w:val="22"/>
        </w:rPr>
        <w:t>A fixação realiza-se através de orifícios roscados na parte traseira. Nos modelos redondos, a ligação elétrica é executada através de pontas de fios livres, e nos modelos retangulares, mediante fichas conforme a norma EN 175301-803 (anteriormente DIN 43650).</w:t>
      </w:r>
      <w:r>
        <w:rPr>
          <w:rFonts w:ascii="Arial" w:hAnsi="Arial"/>
          <w:b/>
          <w:color w:val="000000" w:themeColor="text1"/>
          <w:sz w:val="22"/>
          <w:highlight w:val="yellow"/>
        </w:rPr>
        <w:br/>
      </w:r>
      <w:r>
        <w:rPr>
          <w:rFonts w:ascii="Arial" w:hAnsi="Arial"/>
          <w:b/>
          <w:color w:val="000000" w:themeColor="text1"/>
          <w:sz w:val="22"/>
        </w:rPr>
        <w:br/>
      </w:r>
      <w:r>
        <w:rPr>
          <w:rFonts w:ascii="Arial" w:hAnsi="Arial"/>
          <w:sz w:val="22"/>
        </w:rPr>
        <w:t>Áreas de aplicação típicas são fechaduras magnéticas na tecnologia de segurança, o transporte de materiais na engenharia mecânica e sistemas de pinças na automação. Uma ficha de dados de segurança pode ser descarregada na loja online da norelem.</w:t>
      </w:r>
    </w:p>
    <w:p w14:paraId="57EAC18D" w14:textId="77777777" w:rsidR="00EA3001" w:rsidRPr="00940A55" w:rsidRDefault="00EA3001" w:rsidP="00EA3001">
      <w:pPr>
        <w:pStyle w:val="StandardWeb"/>
        <w:spacing w:before="0" w:beforeAutospacing="0" w:after="0" w:afterAutospacing="0" w:line="276" w:lineRule="auto"/>
        <w:rPr>
          <w:rFonts w:ascii="Arial" w:hAnsi="Arial" w:cs="Arial"/>
          <w:sz w:val="22"/>
          <w:szCs w:val="22"/>
        </w:rPr>
      </w:pPr>
    </w:p>
    <w:p w14:paraId="39B71B0B" w14:textId="6550F84B" w:rsidR="00B2136A" w:rsidRPr="007A3C16" w:rsidRDefault="00B2136A" w:rsidP="00EA3001">
      <w:pPr>
        <w:pStyle w:val="StandardWeb"/>
        <w:spacing w:before="0" w:beforeAutospacing="0" w:after="0" w:afterAutospacing="0" w:line="276" w:lineRule="auto"/>
      </w:pPr>
      <w:r>
        <w:rPr>
          <w:rFonts w:asciiTheme="minorBidi" w:hAnsiTheme="minorBidi"/>
          <w:sz w:val="22"/>
        </w:rPr>
        <w:lastRenderedPageBreak/>
        <w:t>(</w:t>
      </w:r>
      <w:r w:rsidR="00EA3001">
        <w:rPr>
          <w:rFonts w:asciiTheme="minorBidi" w:hAnsiTheme="minorBidi"/>
          <w:sz w:val="22"/>
        </w:rPr>
        <w:t>2.206</w:t>
      </w:r>
      <w:r>
        <w:rPr>
          <w:rFonts w:asciiTheme="minorBidi" w:hAnsiTheme="minorBidi"/>
          <w:sz w:val="22"/>
        </w:rPr>
        <w:t xml:space="preserve"> </w:t>
      </w:r>
      <w:proofErr w:type="spellStart"/>
      <w:r>
        <w:rPr>
          <w:rFonts w:asciiTheme="minorBidi" w:hAnsiTheme="minorBidi"/>
          <w:sz w:val="22"/>
        </w:rPr>
        <w:t>carateres</w:t>
      </w:r>
      <w:proofErr w:type="spellEnd"/>
      <w:r>
        <w:rPr>
          <w:rFonts w:asciiTheme="minorBidi" w:hAnsiTheme="minorBidi"/>
          <w:sz w:val="22"/>
        </w:rPr>
        <w:t xml:space="preserve"> incluindo espaços)</w:t>
      </w:r>
    </w:p>
    <w:p w14:paraId="6CA584E9" w14:textId="77777777" w:rsidR="00D345AC" w:rsidRPr="00DE2D47" w:rsidRDefault="00D345AC" w:rsidP="00EA3001">
      <w:pPr>
        <w:spacing w:line="276" w:lineRule="auto"/>
        <w:rPr>
          <w:rFonts w:asciiTheme="minorBidi" w:hAnsiTheme="minorBidi" w:cstheme="minorBidi"/>
          <w:sz w:val="22"/>
          <w:szCs w:val="22"/>
        </w:rPr>
      </w:pPr>
    </w:p>
    <w:p w14:paraId="40954BFD" w14:textId="77777777" w:rsidR="00B2136A" w:rsidRPr="00DE2D47" w:rsidRDefault="00B2136A" w:rsidP="00EA3001">
      <w:pPr>
        <w:pStyle w:val="berschrift8"/>
        <w:spacing w:before="0" w:after="0" w:line="276" w:lineRule="auto"/>
        <w:rPr>
          <w:rFonts w:asciiTheme="minorBidi" w:hAnsiTheme="minorBidi" w:cstheme="minorBidi"/>
          <w:i w:val="0"/>
          <w:iCs w:val="0"/>
          <w:color w:val="auto"/>
          <w:sz w:val="22"/>
          <w:szCs w:val="22"/>
        </w:rPr>
      </w:pPr>
      <w:r>
        <w:rPr>
          <w:rFonts w:asciiTheme="minorBidi" w:hAnsiTheme="minorBidi"/>
          <w:i w:val="0"/>
          <w:color w:val="auto"/>
          <w:sz w:val="22"/>
        </w:rPr>
        <w:t>Breve perfil da norelem Normelemente GmbH &amp; Co. KG</w:t>
      </w:r>
    </w:p>
    <w:p w14:paraId="3A90FE54" w14:textId="50549F9C" w:rsidR="00B2136A" w:rsidRPr="00DE2D47" w:rsidRDefault="00B2136A" w:rsidP="00EA3001">
      <w:pPr>
        <w:spacing w:line="276" w:lineRule="auto"/>
        <w:rPr>
          <w:rFonts w:asciiTheme="minorBidi" w:hAnsiTheme="minorBidi" w:cstheme="minorBidi"/>
          <w:sz w:val="22"/>
          <w:szCs w:val="22"/>
        </w:rPr>
      </w:pPr>
      <w:r>
        <w:rPr>
          <w:rFonts w:asciiTheme="minorBidi" w:hAnsiTheme="minorBidi"/>
          <w:sz w:val="22"/>
        </w:rPr>
        <w:t>Todo o sucesso parte de uma ideia. Por esta razão, a norelem apoia os engenheiros e técnicos na área da construção de máquinas e instalações com peças normalizadas, para atingirem os seus objetivos.</w:t>
      </w:r>
      <w:r>
        <w:rPr>
          <w:rStyle w:val="apple-converted-space"/>
          <w:rFonts w:asciiTheme="minorBidi" w:hAnsiTheme="minorBidi"/>
          <w:sz w:val="22"/>
        </w:rPr>
        <w:t> </w:t>
      </w:r>
      <w:r>
        <w:rPr>
          <w:rFonts w:asciiTheme="minorBidi" w:hAnsiTheme="minorBidi"/>
          <w:sz w:val="22"/>
        </w:rPr>
        <w:t>A escolha certa para o seu desenvolvimento encontra-se entre mais de 140.000 peças normalizadas e de funcionamento, disponíveis na nossa loja online simples e bem estruturada, que lhe oferece muitas vantagens. Saber mais, encontrar mais, encontrar mais rápido e obter resultados melhores.</w:t>
      </w:r>
    </w:p>
    <w:p w14:paraId="6779B90D" w14:textId="77777777" w:rsidR="00B2136A" w:rsidRPr="00DE2D47" w:rsidRDefault="00B2136A" w:rsidP="00EA3001">
      <w:pPr>
        <w:spacing w:line="276" w:lineRule="auto"/>
        <w:rPr>
          <w:rFonts w:asciiTheme="minorBidi" w:hAnsiTheme="minorBidi" w:cstheme="minorBidi"/>
          <w:sz w:val="22"/>
          <w:szCs w:val="22"/>
        </w:rPr>
      </w:pPr>
    </w:p>
    <w:p w14:paraId="43BD0E13" w14:textId="77777777" w:rsidR="00B2136A" w:rsidRPr="00DE2D47" w:rsidRDefault="00B2136A" w:rsidP="00EA3001">
      <w:pPr>
        <w:spacing w:line="276" w:lineRule="auto"/>
        <w:rPr>
          <w:rFonts w:asciiTheme="minorBidi" w:hAnsiTheme="minorBidi" w:cstheme="minorBidi"/>
          <w:sz w:val="22"/>
          <w:szCs w:val="22"/>
        </w:rPr>
      </w:pPr>
      <w:r>
        <w:rPr>
          <w:rFonts w:asciiTheme="minorBidi" w:hAnsiTheme="minorBidi"/>
          <w:sz w:val="22"/>
        </w:rPr>
        <w:t xml:space="preserve">Poupe tempo, trabalhe de maneira mais eficiente e otimize os seus custos do processo. Porque os componentes da norelem estão imediatamente disponíveis, incluindo dados CAD gratuitos, para uma conceção mais célere, sem desenhos ou configurações. Resultados perfeitos em menos tempo e com menor custo. Vantagem: Peça normalizada. </w:t>
      </w:r>
    </w:p>
    <w:p w14:paraId="46D1CD63" w14:textId="77777777" w:rsidR="00B2136A" w:rsidRPr="00DE2D47" w:rsidRDefault="00B2136A" w:rsidP="00EA3001">
      <w:pPr>
        <w:spacing w:line="276" w:lineRule="auto"/>
        <w:rPr>
          <w:rFonts w:asciiTheme="minorBidi" w:hAnsiTheme="minorBidi" w:cstheme="minorBidi"/>
          <w:sz w:val="22"/>
          <w:szCs w:val="22"/>
        </w:rPr>
      </w:pPr>
    </w:p>
    <w:p w14:paraId="79C12AAD" w14:textId="77777777" w:rsidR="00B2136A" w:rsidRPr="00DE2D47" w:rsidRDefault="00B2136A" w:rsidP="00EA3001">
      <w:pPr>
        <w:spacing w:line="276" w:lineRule="auto"/>
        <w:rPr>
          <w:rFonts w:asciiTheme="minorBidi" w:hAnsiTheme="minorBidi" w:cstheme="minorBidi"/>
          <w:sz w:val="22"/>
          <w:szCs w:val="22"/>
        </w:rPr>
      </w:pPr>
      <w:r>
        <w:rPr>
          <w:rFonts w:asciiTheme="minorBidi" w:hAnsiTheme="minorBidi"/>
          <w:sz w:val="22"/>
        </w:rPr>
        <w:t>Como um membro conceituado do nosso setor, estamos empenhados em apoiar jovens talentos com a norelem ACADEMY. Para que os futuros engenheiros consigam acelerar a fundo.</w:t>
      </w:r>
    </w:p>
    <w:p w14:paraId="028F1547" w14:textId="77777777" w:rsidR="00B2136A" w:rsidRPr="00DE2D47" w:rsidRDefault="00B2136A" w:rsidP="00EA3001">
      <w:pPr>
        <w:spacing w:line="276" w:lineRule="auto"/>
        <w:rPr>
          <w:rFonts w:asciiTheme="minorBidi" w:hAnsiTheme="minorBidi" w:cstheme="minorBidi"/>
          <w:sz w:val="22"/>
          <w:szCs w:val="22"/>
        </w:rPr>
      </w:pPr>
      <w:r>
        <w:rPr>
          <w:rFonts w:asciiTheme="minorBidi" w:hAnsiTheme="minorBidi"/>
          <w:sz w:val="22"/>
        </w:rPr>
        <w:t>A norelem ACADEMY além disso oferece formações técnicas, seminários e formações sobre produtos.</w:t>
      </w:r>
    </w:p>
    <w:p w14:paraId="463003F5" w14:textId="77777777" w:rsidR="00B2136A" w:rsidRPr="00DE2D47" w:rsidRDefault="00B2136A" w:rsidP="00EA3001">
      <w:pPr>
        <w:spacing w:line="276" w:lineRule="auto"/>
        <w:rPr>
          <w:rFonts w:asciiTheme="minorBidi" w:hAnsiTheme="minorBidi" w:cstheme="minorBidi"/>
          <w:sz w:val="22"/>
          <w:szCs w:val="22"/>
        </w:rPr>
      </w:pPr>
    </w:p>
    <w:p w14:paraId="3B14AC91" w14:textId="750BC317" w:rsidR="00B2136A" w:rsidRPr="00DE2D47" w:rsidRDefault="00B2136A" w:rsidP="00EA3001">
      <w:pPr>
        <w:spacing w:line="276" w:lineRule="auto"/>
        <w:rPr>
          <w:rFonts w:asciiTheme="minorBidi" w:hAnsiTheme="minorBidi" w:cstheme="minorBidi"/>
          <w:sz w:val="22"/>
          <w:szCs w:val="22"/>
        </w:rPr>
      </w:pPr>
      <w:r>
        <w:rPr>
          <w:rFonts w:asciiTheme="minorBidi" w:hAnsiTheme="minorBidi"/>
          <w:sz w:val="22"/>
        </w:rPr>
        <w:t>(</w:t>
      </w:r>
      <w:proofErr w:type="spellStart"/>
      <w:r>
        <w:rPr>
          <w:rFonts w:asciiTheme="minorBidi" w:hAnsiTheme="minorBidi"/>
          <w:sz w:val="22"/>
        </w:rPr>
        <w:t>Carateres</w:t>
      </w:r>
      <w:proofErr w:type="spellEnd"/>
      <w:r>
        <w:rPr>
          <w:rFonts w:asciiTheme="minorBidi" w:hAnsiTheme="minorBidi"/>
          <w:sz w:val="22"/>
        </w:rPr>
        <w:t xml:space="preserve"> incluindo espaços: 10</w:t>
      </w:r>
      <w:r w:rsidR="00EA3001">
        <w:rPr>
          <w:rFonts w:asciiTheme="minorBidi" w:hAnsiTheme="minorBidi"/>
          <w:sz w:val="22"/>
        </w:rPr>
        <w:t>79</w:t>
      </w:r>
      <w:r>
        <w:rPr>
          <w:rFonts w:asciiTheme="minorBidi" w:hAnsiTheme="minorBidi"/>
          <w:sz w:val="22"/>
        </w:rPr>
        <w:t xml:space="preserve">) </w:t>
      </w:r>
    </w:p>
    <w:p w14:paraId="69F4FB32" w14:textId="024E233D" w:rsidR="00F249D0" w:rsidRDefault="00F249D0" w:rsidP="00EA3001">
      <w:pPr>
        <w:spacing w:line="276" w:lineRule="auto"/>
        <w:rPr>
          <w:rFonts w:asciiTheme="minorBidi" w:hAnsiTheme="minorBidi" w:cstheme="minorBidi"/>
          <w:sz w:val="22"/>
          <w:szCs w:val="22"/>
        </w:rPr>
      </w:pPr>
    </w:p>
    <w:p w14:paraId="15FCA977" w14:textId="77777777" w:rsidR="00885BB4" w:rsidRPr="00DE2D47" w:rsidRDefault="00885BB4" w:rsidP="00EA3001">
      <w:pPr>
        <w:spacing w:line="276" w:lineRule="auto"/>
        <w:rPr>
          <w:rFonts w:asciiTheme="minorBidi" w:hAnsiTheme="minorBidi" w:cstheme="minorBidi"/>
          <w:sz w:val="22"/>
          <w:szCs w:val="22"/>
        </w:rPr>
      </w:pPr>
    </w:p>
    <w:p w14:paraId="053EA1B3" w14:textId="7257AED6" w:rsidR="003C033B" w:rsidRPr="00DE2D47" w:rsidRDefault="00B43D3F" w:rsidP="00EA3001">
      <w:pPr>
        <w:spacing w:line="276" w:lineRule="auto"/>
        <w:rPr>
          <w:rFonts w:asciiTheme="minorBidi" w:hAnsiTheme="minorBidi" w:cstheme="minorBidi"/>
          <w:b/>
          <w:bCs/>
          <w:sz w:val="22"/>
          <w:szCs w:val="22"/>
        </w:rPr>
      </w:pPr>
      <w:r>
        <w:rPr>
          <w:rFonts w:asciiTheme="minorBidi" w:hAnsiTheme="minorBidi"/>
          <w:b/>
          <w:sz w:val="22"/>
        </w:rPr>
        <w:t>Imagem:</w:t>
      </w:r>
    </w:p>
    <w:p w14:paraId="708B7E05" w14:textId="24197451" w:rsidR="003C033B" w:rsidRDefault="00D41354" w:rsidP="00EA3001">
      <w:pPr>
        <w:spacing w:line="276" w:lineRule="auto"/>
        <w:rPr>
          <w:rFonts w:asciiTheme="minorBidi" w:hAnsiTheme="minorBidi" w:cstheme="minorBidi"/>
          <w:b/>
          <w:bCs/>
          <w:sz w:val="22"/>
          <w:szCs w:val="22"/>
        </w:rPr>
      </w:pPr>
      <w:r>
        <w:rPr>
          <w:rFonts w:asciiTheme="minorBidi" w:hAnsiTheme="minorBidi"/>
          <w:b/>
          <w:noProof/>
          <w:sz w:val="22"/>
        </w:rPr>
        <w:drawing>
          <wp:inline distT="0" distB="0" distL="0" distR="0" wp14:anchorId="1DB152EC" wp14:editId="43775A57">
            <wp:extent cx="3811455" cy="2750227"/>
            <wp:effectExtent l="0" t="0" r="0" b="5715"/>
            <wp:docPr id="42762287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622878" name="Grafik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11455" cy="2750227"/>
                    </a:xfrm>
                    <a:prstGeom prst="rect">
                      <a:avLst/>
                    </a:prstGeom>
                  </pic:spPr>
                </pic:pic>
              </a:graphicData>
            </a:graphic>
          </wp:inline>
        </w:drawing>
      </w:r>
    </w:p>
    <w:p w14:paraId="1A2B98EF" w14:textId="78E4F5ED" w:rsidR="009C502B" w:rsidRPr="00E944FD" w:rsidRDefault="00811F5B" w:rsidP="00EA3001">
      <w:pPr>
        <w:spacing w:line="276" w:lineRule="auto"/>
        <w:rPr>
          <w:rFonts w:asciiTheme="minorBidi" w:hAnsiTheme="minorBidi" w:cstheme="minorBidi"/>
          <w:sz w:val="22"/>
          <w:szCs w:val="22"/>
        </w:rPr>
      </w:pPr>
      <w:r>
        <w:rPr>
          <w:rFonts w:ascii="Arial" w:hAnsi="Arial"/>
          <w:sz w:val="22"/>
        </w:rPr>
        <w:t xml:space="preserve">Uma área de aplicação típica para eletroímanes são sistemas de pinças na automação. </w:t>
      </w:r>
    </w:p>
    <w:p w14:paraId="2C67788C" w14:textId="1C6C1F93" w:rsidR="006415A1" w:rsidRPr="00E34695" w:rsidRDefault="006415A1" w:rsidP="00EA3001">
      <w:pPr>
        <w:spacing w:line="276" w:lineRule="auto"/>
        <w:rPr>
          <w:rFonts w:asciiTheme="minorBidi" w:hAnsiTheme="minorBidi" w:cstheme="minorBidi"/>
          <w:i/>
          <w:iCs/>
          <w:sz w:val="22"/>
          <w:szCs w:val="22"/>
        </w:rPr>
      </w:pPr>
      <w:r>
        <w:rPr>
          <w:rFonts w:asciiTheme="minorBidi" w:hAnsiTheme="minorBidi"/>
          <w:i/>
          <w:sz w:val="22"/>
        </w:rPr>
        <w:t>Imagem: norelem, AdobeStock Mimi/</w:t>
      </w:r>
      <w:r>
        <w:rPr>
          <w:rFonts w:ascii="Arial" w:hAnsi="Arial"/>
          <w:i/>
          <w:sz w:val="22"/>
        </w:rPr>
        <w:t>1564663817</w:t>
      </w:r>
    </w:p>
    <w:p w14:paraId="5B5D0A49" w14:textId="77777777" w:rsidR="006415A1" w:rsidRDefault="006415A1" w:rsidP="00EA3001">
      <w:pPr>
        <w:spacing w:line="276" w:lineRule="auto"/>
        <w:rPr>
          <w:rFonts w:asciiTheme="minorBidi" w:hAnsiTheme="minorBidi" w:cstheme="minorBidi"/>
          <w:sz w:val="22"/>
          <w:szCs w:val="22"/>
        </w:rPr>
      </w:pPr>
    </w:p>
    <w:p w14:paraId="422E15E3" w14:textId="5EDE52FF" w:rsidR="00811F5B" w:rsidRDefault="00811F5B" w:rsidP="00EA3001">
      <w:pPr>
        <w:spacing w:line="276" w:lineRule="auto"/>
        <w:rPr>
          <w:rFonts w:asciiTheme="minorBidi" w:hAnsiTheme="minorBidi" w:cstheme="minorBidi"/>
          <w:sz w:val="22"/>
          <w:szCs w:val="22"/>
        </w:rPr>
      </w:pPr>
    </w:p>
    <w:p w14:paraId="6FCDDAA8" w14:textId="063019E6" w:rsidR="00B2136A" w:rsidRDefault="00B2136A" w:rsidP="00EA3001">
      <w:pPr>
        <w:spacing w:line="276" w:lineRule="auto"/>
        <w:rPr>
          <w:rFonts w:asciiTheme="minorBidi" w:hAnsiTheme="minorBidi" w:cstheme="minorBidi"/>
          <w:sz w:val="22"/>
          <w:szCs w:val="22"/>
        </w:rPr>
      </w:pPr>
      <w:r>
        <w:rPr>
          <w:rFonts w:asciiTheme="minorBidi" w:hAnsiTheme="minorBidi"/>
          <w:b/>
          <w:sz w:val="22"/>
        </w:rPr>
        <w:t>Keywords:</w:t>
      </w:r>
      <w:r>
        <w:rPr>
          <w:rFonts w:asciiTheme="minorBidi" w:hAnsiTheme="minorBidi"/>
          <w:sz w:val="22"/>
        </w:rPr>
        <w:t xml:space="preserve"> Eletroímanes, ímanes permanentes, fixação de peças de trabalho, força de retenção, circuito de impulso, tecnologia de segurança, transporte de material, automação</w:t>
      </w:r>
    </w:p>
    <w:p w14:paraId="0BB6D5DA" w14:textId="77777777" w:rsidR="00D06101" w:rsidRPr="00DE2D47" w:rsidRDefault="00D06101" w:rsidP="00EA3001">
      <w:pPr>
        <w:spacing w:line="276" w:lineRule="auto"/>
        <w:rPr>
          <w:rFonts w:asciiTheme="minorBidi" w:hAnsiTheme="minorBidi" w:cstheme="minorBidi"/>
          <w:sz w:val="22"/>
          <w:szCs w:val="22"/>
        </w:rPr>
      </w:pPr>
    </w:p>
    <w:p w14:paraId="05634FB5" w14:textId="77777777" w:rsidR="00EA3001" w:rsidRDefault="00B2136A" w:rsidP="00EA3001">
      <w:pPr>
        <w:spacing w:line="276" w:lineRule="auto"/>
        <w:rPr>
          <w:rFonts w:asciiTheme="minorBidi" w:hAnsiTheme="minorBidi"/>
          <w:b/>
          <w:sz w:val="22"/>
        </w:rPr>
      </w:pPr>
      <w:r>
        <w:rPr>
          <w:rFonts w:asciiTheme="minorBidi" w:hAnsiTheme="minorBidi"/>
          <w:b/>
          <w:sz w:val="22"/>
        </w:rPr>
        <w:t xml:space="preserve">Deeplinks: </w:t>
      </w:r>
    </w:p>
    <w:p w14:paraId="0556780A" w14:textId="6F440CBB" w:rsidR="00EA3001" w:rsidRDefault="00EA3001" w:rsidP="00EA3001">
      <w:pPr>
        <w:spacing w:line="276" w:lineRule="auto"/>
        <w:rPr>
          <w:rFonts w:ascii="Arial" w:hAnsi="Arial" w:cs="Arial"/>
          <w:sz w:val="22"/>
          <w:szCs w:val="22"/>
        </w:rPr>
      </w:pPr>
      <w:hyperlink r:id="rId13" w:history="1">
        <w:r w:rsidRPr="00153D3C">
          <w:rPr>
            <w:rStyle w:val="Hyperlink"/>
            <w:rFonts w:ascii="Arial" w:hAnsi="Arial" w:cs="Arial"/>
            <w:sz w:val="22"/>
            <w:szCs w:val="22"/>
          </w:rPr>
          <w:t>https://norelem.es/pt/Vis%C3%A3o-geral-de-produtos/Sistema-flex%C3%ADvel-de-pe%C3%A7as-normalizadas/09000/Eletro%C3%ADm%C3%A3s/c/35948</w:t>
        </w:r>
      </w:hyperlink>
    </w:p>
    <w:p w14:paraId="11A8ACE0" w14:textId="3E4315EE" w:rsidR="00EA3001" w:rsidRDefault="00EA3001" w:rsidP="00EA3001">
      <w:pPr>
        <w:spacing w:line="276" w:lineRule="auto"/>
        <w:rPr>
          <w:rFonts w:ascii="Arial" w:hAnsi="Arial" w:cs="Arial"/>
          <w:sz w:val="22"/>
          <w:szCs w:val="22"/>
        </w:rPr>
      </w:pPr>
      <w:hyperlink r:id="rId14" w:history="1"/>
      <w:hyperlink r:id="rId15" w:history="1">
        <w:r w:rsidRPr="00153D3C">
          <w:rPr>
            <w:rStyle w:val="Hyperlink"/>
            <w:rFonts w:ascii="Arial" w:hAnsi="Arial" w:cs="Arial"/>
            <w:sz w:val="22"/>
            <w:szCs w:val="22"/>
          </w:rPr>
          <w:t>https://norelem.es/pt/Vis%C3%A3o-geral-de-produtos/Sistema-flex%C3%ADvel-de-pe%C3%A7as-normalizadas/09000/Eletro%C3%ADm%C3%A3s/%C3%8Dm%C3%A3s-redondos-eletro%C3%ADm%C3%A3s/p/agid.36216</w:t>
        </w:r>
      </w:hyperlink>
    </w:p>
    <w:p w14:paraId="4C4BADE9" w14:textId="6F956555" w:rsidR="00EA3001" w:rsidRDefault="00EA3001" w:rsidP="00EA3001">
      <w:pPr>
        <w:spacing w:line="276" w:lineRule="auto"/>
        <w:rPr>
          <w:rFonts w:ascii="Arial" w:hAnsi="Arial" w:cs="Arial"/>
          <w:sz w:val="22"/>
          <w:szCs w:val="22"/>
        </w:rPr>
      </w:pPr>
      <w:hyperlink r:id="rId16" w:history="1">
        <w:r w:rsidRPr="00153D3C">
          <w:rPr>
            <w:rStyle w:val="Hyperlink"/>
            <w:rFonts w:ascii="Arial" w:hAnsi="Arial" w:cs="Arial"/>
            <w:sz w:val="22"/>
            <w:szCs w:val="22"/>
          </w:rPr>
          <w:t>https://norelem.es/pt/Vis%C3%A3o-geral-de-produtos/Sistema-flex%C3%ADvel-de-pe%C3%A7as-normalizadas/09000/Eletro%C3%ADm%C3%A3s/%C3%8Dm%C3%A3s-retangulares-eletro%C3%ADm%C3%A3s/p/agid.36214</w:t>
        </w:r>
      </w:hyperlink>
    </w:p>
    <w:p w14:paraId="18814B08" w14:textId="55EB8EE9" w:rsidR="00EA3001" w:rsidRDefault="00EA3001" w:rsidP="00EA3001">
      <w:pPr>
        <w:spacing w:line="276" w:lineRule="auto"/>
        <w:rPr>
          <w:rFonts w:ascii="Arial" w:hAnsi="Arial" w:cs="Arial"/>
          <w:sz w:val="22"/>
          <w:szCs w:val="22"/>
        </w:rPr>
      </w:pPr>
      <w:hyperlink r:id="rId17" w:history="1">
        <w:r w:rsidRPr="00153D3C">
          <w:rPr>
            <w:rStyle w:val="Hyperlink"/>
            <w:rFonts w:ascii="Arial" w:hAnsi="Arial" w:cs="Arial"/>
            <w:sz w:val="22"/>
            <w:szCs w:val="22"/>
          </w:rPr>
          <w:t>https://norelem.es/pt/Vis%C3%A3o-geral-de-produtos/Sistema-flex%C3%ADvel-de-pe%C3%A7as-normalizadas/09000/Eletro%C3%ADm%C3%A3s/%C3%8Dm%C3%A3s-redondos-eletro%C3%ADm%C3%A3s-permanentes/p/agid.36220</w:t>
        </w:r>
      </w:hyperlink>
    </w:p>
    <w:p w14:paraId="221295B2" w14:textId="175F4DA3" w:rsidR="00EA3001" w:rsidRDefault="00EA3001" w:rsidP="00EA3001">
      <w:pPr>
        <w:spacing w:line="276" w:lineRule="auto"/>
        <w:rPr>
          <w:rFonts w:ascii="Arial" w:hAnsi="Arial" w:cs="Arial"/>
          <w:sz w:val="22"/>
          <w:szCs w:val="22"/>
        </w:rPr>
      </w:pPr>
      <w:hyperlink r:id="rId18" w:history="1">
        <w:r w:rsidRPr="00153D3C">
          <w:rPr>
            <w:rStyle w:val="Hyperlink"/>
            <w:rFonts w:ascii="Arial" w:hAnsi="Arial" w:cs="Arial"/>
            <w:sz w:val="22"/>
            <w:szCs w:val="22"/>
          </w:rPr>
          <w:t>https://norelem.es/pt/Vis%C3%A3o-geral-de-produtos/Sistema-flex%C3%ADvel-de-pe%C3%A7as-normalizadas/09000/Eletro%C3%ADm%C3%A3s/%C3%8Dm%C3%A3s-retangulares-eletro%C3%ADm%C3%A3s-permanentes/p/agid.36215</w:t>
        </w:r>
      </w:hyperlink>
    </w:p>
    <w:p w14:paraId="3D558633" w14:textId="77777777" w:rsidR="00EA3001" w:rsidRPr="00EA3001" w:rsidRDefault="00EA3001" w:rsidP="00EA3001">
      <w:pPr>
        <w:spacing w:line="276" w:lineRule="auto"/>
        <w:rPr>
          <w:rFonts w:ascii="Arial" w:hAnsi="Arial" w:cs="Arial"/>
          <w:sz w:val="22"/>
          <w:szCs w:val="22"/>
        </w:rPr>
      </w:pPr>
    </w:p>
    <w:p w14:paraId="051FC704" w14:textId="77777777" w:rsidR="001502CF" w:rsidRPr="00D345AC" w:rsidRDefault="001502CF" w:rsidP="00EA3001">
      <w:pPr>
        <w:spacing w:line="276" w:lineRule="auto"/>
        <w:rPr>
          <w:rFonts w:asciiTheme="minorBidi" w:hAnsiTheme="minorBidi" w:cstheme="minorBidi"/>
          <w:b/>
          <w:sz w:val="22"/>
          <w:szCs w:val="22"/>
          <w:lang w:val="nl-NL"/>
        </w:rPr>
      </w:pPr>
    </w:p>
    <w:p w14:paraId="0914052C" w14:textId="7E40DA52" w:rsidR="00AC3CC4" w:rsidRPr="001A5703" w:rsidRDefault="00B2136A" w:rsidP="00EA3001">
      <w:pPr>
        <w:spacing w:line="276" w:lineRule="auto"/>
        <w:rPr>
          <w:rFonts w:asciiTheme="minorBidi" w:hAnsiTheme="minorBidi" w:cstheme="minorBidi"/>
          <w:sz w:val="22"/>
          <w:szCs w:val="22"/>
        </w:rPr>
      </w:pPr>
      <w:r>
        <w:rPr>
          <w:rFonts w:asciiTheme="minorBidi" w:hAnsiTheme="minorBidi"/>
          <w:b/>
          <w:sz w:val="22"/>
        </w:rPr>
        <w:t>Meta title:</w:t>
      </w:r>
      <w:r>
        <w:rPr>
          <w:rFonts w:asciiTheme="minorBidi" w:hAnsiTheme="minorBidi"/>
          <w:sz w:val="22"/>
        </w:rPr>
        <w:t xml:space="preserve"> </w:t>
      </w:r>
      <w:r>
        <w:rPr>
          <w:rStyle w:val="Fett"/>
          <w:rFonts w:ascii="Arial" w:hAnsi="Arial"/>
          <w:b w:val="0"/>
          <w:sz w:val="22"/>
        </w:rPr>
        <w:t>Forte, controlável, fiável</w:t>
      </w:r>
      <w:r>
        <w:rPr>
          <w:rFonts w:ascii="Arial" w:hAnsi="Arial"/>
          <w:sz w:val="22"/>
        </w:rPr>
        <w:t>: Eletroímanes e ímanes permanentes da norelem</w:t>
      </w:r>
    </w:p>
    <w:p w14:paraId="0C90E79F" w14:textId="37DDF480" w:rsidR="00401840" w:rsidRPr="005C48EA" w:rsidRDefault="00B2136A" w:rsidP="00EA3001">
      <w:pPr>
        <w:spacing w:line="276" w:lineRule="auto"/>
        <w:rPr>
          <w:rFonts w:ascii="Arial" w:hAnsi="Arial" w:cs="Arial"/>
          <w:b/>
          <w:bCs/>
          <w:sz w:val="22"/>
          <w:szCs w:val="22"/>
        </w:rPr>
      </w:pPr>
      <w:r>
        <w:rPr>
          <w:rFonts w:asciiTheme="minorBidi" w:hAnsiTheme="minorBidi"/>
          <w:b/>
          <w:sz w:val="22"/>
        </w:rPr>
        <w:t>Meta Description</w:t>
      </w:r>
      <w:r>
        <w:rPr>
          <w:rFonts w:asciiTheme="minorBidi" w:hAnsiTheme="minorBidi"/>
          <w:sz w:val="22"/>
        </w:rPr>
        <w:t xml:space="preserve">: </w:t>
      </w:r>
      <w:r>
        <w:rPr>
          <w:rFonts w:ascii="Arial" w:hAnsi="Arial"/>
          <w:sz w:val="22"/>
        </w:rPr>
        <w:t>A norelem amplia o seu sortido com potentes eletroímanes e ímanes permanentes para a fixação segura de peças de trabalho ferromagnéticas</w:t>
      </w:r>
    </w:p>
    <w:p w14:paraId="72ABE953" w14:textId="77777777" w:rsidR="00B2136A" w:rsidRDefault="00B2136A" w:rsidP="00EA3001">
      <w:pPr>
        <w:spacing w:line="276" w:lineRule="auto"/>
        <w:rPr>
          <w:rFonts w:asciiTheme="minorBidi" w:hAnsiTheme="minorBidi" w:cstheme="minorBidi"/>
          <w:b/>
          <w:sz w:val="22"/>
          <w:szCs w:val="22"/>
        </w:rPr>
      </w:pPr>
    </w:p>
    <w:p w14:paraId="22483CE0" w14:textId="77777777" w:rsidR="00EA3001" w:rsidRPr="00DE2D47" w:rsidRDefault="00EA3001" w:rsidP="00EA3001">
      <w:pPr>
        <w:spacing w:line="276" w:lineRule="auto"/>
        <w:rPr>
          <w:rFonts w:asciiTheme="minorBidi" w:hAnsiTheme="minorBidi" w:cstheme="minorBidi"/>
          <w:b/>
          <w:sz w:val="22"/>
          <w:szCs w:val="22"/>
        </w:rPr>
      </w:pPr>
    </w:p>
    <w:p w14:paraId="4822F792" w14:textId="77777777" w:rsidR="00B2136A" w:rsidRPr="00DE2D47" w:rsidRDefault="00B2136A" w:rsidP="00EA3001">
      <w:pPr>
        <w:spacing w:line="276" w:lineRule="auto"/>
        <w:rPr>
          <w:rFonts w:asciiTheme="minorBidi" w:hAnsiTheme="minorBidi" w:cstheme="minorBidi"/>
          <w:sz w:val="22"/>
          <w:szCs w:val="22"/>
        </w:rPr>
      </w:pPr>
      <w:r>
        <w:rPr>
          <w:rFonts w:asciiTheme="minorBidi" w:hAnsiTheme="minorBidi"/>
          <w:b/>
          <w:sz w:val="22"/>
        </w:rPr>
        <w:t xml:space="preserve">Download-Area: </w:t>
      </w:r>
      <w:hyperlink r:id="rId19" w:history="1">
        <w:r>
          <w:rPr>
            <w:rStyle w:val="Hyperlink"/>
            <w:rFonts w:asciiTheme="minorBidi" w:hAnsiTheme="minorBidi"/>
            <w:color w:val="auto"/>
            <w:sz w:val="22"/>
          </w:rPr>
          <w:t>http://www.koehler-partner.de/project/norelem-presseservice/</w:t>
        </w:r>
      </w:hyperlink>
      <w:r>
        <w:rPr>
          <w:rFonts w:asciiTheme="minorBidi" w:hAnsiTheme="minorBidi"/>
          <w:sz w:val="22"/>
        </w:rPr>
        <w:t xml:space="preserve"> </w:t>
      </w:r>
    </w:p>
    <w:p w14:paraId="502A2C02" w14:textId="77777777" w:rsidR="00B2136A" w:rsidRDefault="00B2136A" w:rsidP="00EA3001">
      <w:pPr>
        <w:spacing w:line="276" w:lineRule="auto"/>
        <w:rPr>
          <w:rFonts w:asciiTheme="minorBidi" w:hAnsiTheme="minorBidi" w:cstheme="minorBidi"/>
          <w:b/>
          <w:sz w:val="22"/>
          <w:szCs w:val="22"/>
          <w:lang w:val="en-US"/>
        </w:rPr>
      </w:pPr>
    </w:p>
    <w:p w14:paraId="3844A030" w14:textId="77777777" w:rsidR="00EA3001" w:rsidRPr="00DE2D47" w:rsidRDefault="00EA3001" w:rsidP="00EA3001">
      <w:pPr>
        <w:spacing w:line="276" w:lineRule="auto"/>
        <w:rPr>
          <w:rFonts w:asciiTheme="minorBidi" w:hAnsiTheme="minorBidi" w:cstheme="minorBidi"/>
          <w:b/>
          <w:sz w:val="22"/>
          <w:szCs w:val="22"/>
          <w:lang w:val="en-US"/>
        </w:rPr>
      </w:pPr>
    </w:p>
    <w:p w14:paraId="5D4FB520" w14:textId="77777777" w:rsidR="00EA3001" w:rsidRPr="00CA51AF" w:rsidRDefault="00EA3001" w:rsidP="00EA3001">
      <w:pPr>
        <w:spacing w:line="276" w:lineRule="auto"/>
        <w:rPr>
          <w:rFonts w:ascii="Arial" w:hAnsi="Arial" w:cs="Arial"/>
          <w:b/>
          <w:bCs/>
          <w:sz w:val="22"/>
          <w:szCs w:val="22"/>
          <w:lang w:val="es-ES_tradnl"/>
        </w:rPr>
      </w:pPr>
      <w:r w:rsidRPr="00CA51AF">
        <w:rPr>
          <w:rFonts w:ascii="Arial" w:hAnsi="Arial" w:cs="Arial"/>
          <w:b/>
          <w:sz w:val="22"/>
          <w:szCs w:val="22"/>
          <w:lang w:val="es-ES_tradnl"/>
        </w:rPr>
        <w:t>Empresa:</w:t>
      </w:r>
    </w:p>
    <w:p w14:paraId="55E46231" w14:textId="77777777" w:rsidR="00EA3001" w:rsidRPr="00124626" w:rsidRDefault="00EA3001" w:rsidP="00EA3001">
      <w:pPr>
        <w:spacing w:line="276" w:lineRule="auto"/>
        <w:contextualSpacing/>
        <w:rPr>
          <w:rFonts w:ascii="Arial" w:hAnsi="Arial" w:cs="Arial"/>
          <w:color w:val="000000" w:themeColor="text1"/>
          <w:sz w:val="22"/>
          <w:szCs w:val="22"/>
          <w:lang w:val="es-ES"/>
        </w:rPr>
      </w:pPr>
      <w:r w:rsidRPr="00124626">
        <w:rPr>
          <w:rFonts w:ascii="Arial" w:hAnsi="Arial" w:cs="Arial"/>
          <w:color w:val="000000" w:themeColor="text1"/>
          <w:sz w:val="22"/>
          <w:szCs w:val="22"/>
          <w:lang w:val="es-ES"/>
        </w:rPr>
        <w:t>norelem Ibérica S.L.</w:t>
      </w:r>
    </w:p>
    <w:p w14:paraId="3597DC46" w14:textId="77777777" w:rsidR="00EA3001" w:rsidRPr="00124626" w:rsidRDefault="00EA3001" w:rsidP="00EA3001">
      <w:pPr>
        <w:spacing w:line="276" w:lineRule="auto"/>
        <w:contextualSpacing/>
        <w:rPr>
          <w:rFonts w:ascii="Arial" w:hAnsi="Arial" w:cs="Arial"/>
          <w:color w:val="000000" w:themeColor="text1"/>
          <w:sz w:val="22"/>
          <w:szCs w:val="22"/>
          <w:lang w:val="es-ES"/>
        </w:rPr>
      </w:pPr>
      <w:r w:rsidRPr="00124626">
        <w:rPr>
          <w:rFonts w:ascii="Arial" w:hAnsi="Arial" w:cs="Arial"/>
          <w:color w:val="000000" w:themeColor="text1"/>
          <w:sz w:val="22"/>
          <w:szCs w:val="22"/>
          <w:lang w:val="es-ES"/>
        </w:rPr>
        <w:t>Despacho D-11B</w:t>
      </w:r>
    </w:p>
    <w:p w14:paraId="1DEA478B" w14:textId="77777777" w:rsidR="00EA3001" w:rsidRPr="00124626" w:rsidRDefault="00EA3001" w:rsidP="00EA3001">
      <w:pPr>
        <w:spacing w:line="276" w:lineRule="auto"/>
        <w:contextualSpacing/>
        <w:rPr>
          <w:rFonts w:ascii="Arial" w:hAnsi="Arial" w:cs="Arial"/>
          <w:color w:val="000000" w:themeColor="text1"/>
          <w:sz w:val="22"/>
          <w:szCs w:val="22"/>
          <w:lang w:val="es-ES"/>
        </w:rPr>
      </w:pPr>
      <w:r w:rsidRPr="00124626">
        <w:rPr>
          <w:rFonts w:ascii="Arial" w:hAnsi="Arial" w:cs="Arial"/>
          <w:color w:val="000000" w:themeColor="text1"/>
          <w:sz w:val="22"/>
          <w:szCs w:val="22"/>
          <w:lang w:val="es-ES"/>
        </w:rPr>
        <w:t>Carrer del Pla, 166</w:t>
      </w:r>
    </w:p>
    <w:p w14:paraId="3FC7585E" w14:textId="77777777" w:rsidR="00EA3001" w:rsidRPr="00124626" w:rsidRDefault="00EA3001" w:rsidP="00EA3001">
      <w:pPr>
        <w:spacing w:line="276" w:lineRule="auto"/>
        <w:contextualSpacing/>
        <w:rPr>
          <w:rFonts w:ascii="Arial" w:hAnsi="Arial" w:cs="Arial"/>
          <w:color w:val="000000" w:themeColor="text1"/>
          <w:sz w:val="22"/>
          <w:szCs w:val="22"/>
          <w:lang w:val="es-ES"/>
        </w:rPr>
      </w:pPr>
      <w:r w:rsidRPr="00124626">
        <w:rPr>
          <w:rFonts w:ascii="Arial" w:hAnsi="Arial" w:cs="Arial"/>
          <w:color w:val="000000" w:themeColor="text1"/>
          <w:sz w:val="22"/>
          <w:szCs w:val="22"/>
          <w:lang w:val="es-ES"/>
        </w:rPr>
        <w:t>08980 Sant Feliu de Llobregat (Barcelona)</w:t>
      </w:r>
    </w:p>
    <w:p w14:paraId="5D95E2D1" w14:textId="77777777" w:rsidR="00EA3001" w:rsidRPr="00124626" w:rsidRDefault="00EA3001" w:rsidP="00EA3001">
      <w:pPr>
        <w:spacing w:line="276" w:lineRule="auto"/>
        <w:contextualSpacing/>
        <w:rPr>
          <w:rFonts w:ascii="Arial" w:hAnsi="Arial" w:cs="Arial"/>
          <w:color w:val="000000" w:themeColor="text1"/>
          <w:sz w:val="22"/>
          <w:szCs w:val="22"/>
          <w:lang w:val="de-DE"/>
        </w:rPr>
      </w:pPr>
      <w:r w:rsidRPr="00124626">
        <w:rPr>
          <w:rFonts w:ascii="Arial" w:hAnsi="Arial" w:cs="Arial"/>
          <w:color w:val="000000" w:themeColor="text1"/>
          <w:sz w:val="22"/>
          <w:szCs w:val="22"/>
          <w:lang w:val="de-DE"/>
        </w:rPr>
        <w:t>Tel.: +34 (0) 936 819 067</w:t>
      </w:r>
    </w:p>
    <w:p w14:paraId="5A2B4F81" w14:textId="77777777" w:rsidR="00EA3001" w:rsidRPr="00124626" w:rsidRDefault="00EA3001" w:rsidP="00EA3001">
      <w:pPr>
        <w:spacing w:line="276" w:lineRule="auto"/>
        <w:contextualSpacing/>
        <w:rPr>
          <w:rFonts w:ascii="Arial" w:hAnsi="Arial" w:cs="Arial"/>
          <w:sz w:val="22"/>
          <w:szCs w:val="22"/>
          <w:lang w:val="de-DE"/>
        </w:rPr>
      </w:pPr>
      <w:hyperlink r:id="rId20" w:history="1">
        <w:r w:rsidRPr="00124626">
          <w:rPr>
            <w:rStyle w:val="Hyperlink"/>
            <w:rFonts w:ascii="Arial" w:hAnsi="Arial" w:cs="Arial"/>
            <w:sz w:val="22"/>
            <w:szCs w:val="22"/>
            <w:lang w:val="de-DE"/>
          </w:rPr>
          <w:t>info@norelem.pt</w:t>
        </w:r>
      </w:hyperlink>
      <w:r w:rsidRPr="00124626">
        <w:rPr>
          <w:rFonts w:ascii="Arial" w:hAnsi="Arial" w:cs="Arial"/>
          <w:sz w:val="22"/>
          <w:szCs w:val="22"/>
          <w:lang w:val="de-DE"/>
        </w:rPr>
        <w:t xml:space="preserve"> </w:t>
      </w:r>
    </w:p>
    <w:p w14:paraId="4A95F110" w14:textId="77777777" w:rsidR="00EA3001" w:rsidRPr="00124626" w:rsidRDefault="00EA3001" w:rsidP="00EA3001">
      <w:pPr>
        <w:spacing w:line="276" w:lineRule="auto"/>
        <w:contextualSpacing/>
        <w:rPr>
          <w:rFonts w:ascii="Arial" w:hAnsi="Arial" w:cs="Arial"/>
          <w:color w:val="000000" w:themeColor="text1"/>
          <w:sz w:val="22"/>
          <w:szCs w:val="22"/>
          <w:lang w:val="de-DE"/>
        </w:rPr>
      </w:pPr>
      <w:hyperlink r:id="rId21" w:history="1">
        <w:r w:rsidRPr="00124626">
          <w:rPr>
            <w:rStyle w:val="Hyperlink"/>
            <w:rFonts w:ascii="Arial" w:hAnsi="Arial" w:cs="Arial"/>
            <w:sz w:val="22"/>
            <w:szCs w:val="22"/>
            <w:lang w:val="de-DE"/>
          </w:rPr>
          <w:t>www.norelem.es</w:t>
        </w:r>
      </w:hyperlink>
    </w:p>
    <w:p w14:paraId="754DCD8C" w14:textId="77777777" w:rsidR="00EA3001" w:rsidRPr="00124626" w:rsidRDefault="00EA3001" w:rsidP="00EA3001">
      <w:pPr>
        <w:spacing w:line="276" w:lineRule="auto"/>
        <w:contextualSpacing/>
        <w:rPr>
          <w:rFonts w:ascii="Arial" w:hAnsi="Arial" w:cs="Arial"/>
          <w:b/>
          <w:sz w:val="22"/>
          <w:szCs w:val="22"/>
          <w:lang w:val="de-DE"/>
        </w:rPr>
      </w:pPr>
    </w:p>
    <w:p w14:paraId="44D372CA" w14:textId="77777777" w:rsidR="00EA3001" w:rsidRPr="00124626" w:rsidRDefault="00EA3001" w:rsidP="00EA3001">
      <w:pPr>
        <w:spacing w:line="276" w:lineRule="auto"/>
        <w:contextualSpacing/>
        <w:rPr>
          <w:rFonts w:ascii="Arial" w:hAnsi="Arial" w:cs="Arial"/>
          <w:b/>
          <w:bCs/>
          <w:iCs/>
          <w:color w:val="000000" w:themeColor="text1"/>
          <w:sz w:val="22"/>
          <w:szCs w:val="22"/>
          <w:lang w:val="de-DE"/>
        </w:rPr>
      </w:pPr>
      <w:proofErr w:type="spellStart"/>
      <w:r w:rsidRPr="00124626">
        <w:rPr>
          <w:rFonts w:ascii="Arial" w:hAnsi="Arial" w:cs="Arial"/>
          <w:b/>
          <w:color w:val="000000" w:themeColor="text1"/>
          <w:sz w:val="22"/>
          <w:szCs w:val="22"/>
          <w:lang w:val="de-DE"/>
        </w:rPr>
        <w:t>Gabinete</w:t>
      </w:r>
      <w:proofErr w:type="spellEnd"/>
      <w:r w:rsidRPr="00124626">
        <w:rPr>
          <w:rFonts w:ascii="Arial" w:hAnsi="Arial" w:cs="Arial"/>
          <w:b/>
          <w:color w:val="000000" w:themeColor="text1"/>
          <w:sz w:val="22"/>
          <w:szCs w:val="22"/>
          <w:lang w:val="de-DE"/>
        </w:rPr>
        <w:t xml:space="preserve"> de </w:t>
      </w:r>
      <w:proofErr w:type="spellStart"/>
      <w:r w:rsidRPr="00124626">
        <w:rPr>
          <w:rFonts w:ascii="Arial" w:hAnsi="Arial" w:cs="Arial"/>
          <w:b/>
          <w:color w:val="000000" w:themeColor="text1"/>
          <w:sz w:val="22"/>
          <w:szCs w:val="22"/>
          <w:lang w:val="de-DE"/>
        </w:rPr>
        <w:t>imprensa</w:t>
      </w:r>
      <w:proofErr w:type="spellEnd"/>
      <w:r w:rsidRPr="00124626">
        <w:rPr>
          <w:rFonts w:ascii="Arial" w:hAnsi="Arial" w:cs="Arial"/>
          <w:b/>
          <w:color w:val="000000" w:themeColor="text1"/>
          <w:sz w:val="22"/>
          <w:szCs w:val="22"/>
          <w:lang w:val="de-DE"/>
        </w:rPr>
        <w:t xml:space="preserve">: </w:t>
      </w:r>
    </w:p>
    <w:p w14:paraId="7EE77DAE" w14:textId="77777777" w:rsidR="00EA3001" w:rsidRPr="00124626" w:rsidRDefault="00EA3001" w:rsidP="00EA3001">
      <w:pPr>
        <w:spacing w:line="276" w:lineRule="auto"/>
        <w:contextualSpacing/>
        <w:rPr>
          <w:rFonts w:ascii="Arial" w:hAnsi="Arial" w:cs="Arial"/>
          <w:color w:val="000000" w:themeColor="text1"/>
          <w:sz w:val="22"/>
          <w:szCs w:val="22"/>
          <w:lang w:val="de-DE"/>
        </w:rPr>
      </w:pPr>
      <w:r w:rsidRPr="00124626">
        <w:rPr>
          <w:rFonts w:ascii="Arial" w:hAnsi="Arial" w:cs="Arial"/>
          <w:color w:val="000000" w:themeColor="text1"/>
          <w:sz w:val="22"/>
          <w:szCs w:val="22"/>
          <w:lang w:val="de-DE"/>
        </w:rPr>
        <w:t>Köhler + Partner GmbH</w:t>
      </w:r>
    </w:p>
    <w:p w14:paraId="11CD754C" w14:textId="77777777" w:rsidR="00EA3001" w:rsidRPr="00124626" w:rsidRDefault="00EA3001" w:rsidP="00EA3001">
      <w:pPr>
        <w:spacing w:line="276" w:lineRule="auto"/>
        <w:contextualSpacing/>
        <w:rPr>
          <w:rFonts w:ascii="Arial" w:hAnsi="Arial" w:cs="Arial"/>
          <w:color w:val="000000" w:themeColor="text1"/>
          <w:sz w:val="22"/>
          <w:szCs w:val="22"/>
          <w:lang w:val="de-DE"/>
        </w:rPr>
      </w:pPr>
      <w:r w:rsidRPr="00124626">
        <w:rPr>
          <w:rFonts w:ascii="Arial" w:hAnsi="Arial" w:cs="Arial"/>
          <w:color w:val="000000" w:themeColor="text1"/>
          <w:sz w:val="22"/>
          <w:szCs w:val="22"/>
          <w:lang w:val="de-DE"/>
        </w:rPr>
        <w:t xml:space="preserve">Brauerstraße 42 </w:t>
      </w:r>
      <w:r w:rsidRPr="00124626">
        <w:rPr>
          <w:rFonts w:ascii="Arial" w:hAnsi="Arial" w:cs="Arial"/>
          <w:color w:val="000000" w:themeColor="text1"/>
          <w:sz w:val="22"/>
          <w:szCs w:val="22"/>
        </w:rPr>
        <w:sym w:font="Symbol" w:char="00B7"/>
      </w:r>
      <w:r w:rsidRPr="00124626">
        <w:rPr>
          <w:rFonts w:ascii="Arial" w:hAnsi="Arial" w:cs="Arial"/>
          <w:color w:val="000000" w:themeColor="text1"/>
          <w:sz w:val="22"/>
          <w:szCs w:val="22"/>
          <w:lang w:val="de-DE"/>
        </w:rPr>
        <w:t xml:space="preserve"> D-21244 Buchholz </w:t>
      </w:r>
      <w:proofErr w:type="spellStart"/>
      <w:r w:rsidRPr="00124626">
        <w:rPr>
          <w:rFonts w:ascii="Arial" w:hAnsi="Arial" w:cs="Arial"/>
          <w:color w:val="000000" w:themeColor="text1"/>
          <w:sz w:val="22"/>
          <w:szCs w:val="22"/>
          <w:lang w:val="de-DE"/>
        </w:rPr>
        <w:t>i.d.N</w:t>
      </w:r>
      <w:proofErr w:type="spellEnd"/>
      <w:r w:rsidRPr="00124626">
        <w:rPr>
          <w:rFonts w:ascii="Arial" w:hAnsi="Arial" w:cs="Arial"/>
          <w:color w:val="000000" w:themeColor="text1"/>
          <w:sz w:val="22"/>
          <w:szCs w:val="22"/>
          <w:lang w:val="de-DE"/>
        </w:rPr>
        <w:t>.</w:t>
      </w:r>
    </w:p>
    <w:p w14:paraId="1219AC78" w14:textId="77777777" w:rsidR="00EA3001" w:rsidRPr="00124626" w:rsidRDefault="00EA3001" w:rsidP="00EA3001">
      <w:pPr>
        <w:spacing w:line="276" w:lineRule="auto"/>
        <w:contextualSpacing/>
        <w:rPr>
          <w:rFonts w:ascii="Arial" w:hAnsi="Arial" w:cs="Arial"/>
          <w:color w:val="000000" w:themeColor="text1"/>
          <w:sz w:val="22"/>
          <w:szCs w:val="22"/>
          <w:lang w:val="nb-NO"/>
        </w:rPr>
      </w:pPr>
      <w:r w:rsidRPr="00124626">
        <w:rPr>
          <w:rFonts w:ascii="Arial" w:hAnsi="Arial" w:cs="Arial"/>
          <w:color w:val="000000" w:themeColor="text1"/>
          <w:sz w:val="22"/>
          <w:szCs w:val="22"/>
          <w:lang w:val="nb-NO"/>
        </w:rPr>
        <w:t xml:space="preserve">Telefone +49 (0) 4181 92892-0 </w:t>
      </w:r>
      <w:r w:rsidRPr="00124626">
        <w:rPr>
          <w:rFonts w:ascii="Arial" w:hAnsi="Arial" w:cs="Arial"/>
          <w:color w:val="000000" w:themeColor="text1"/>
          <w:sz w:val="22"/>
          <w:szCs w:val="22"/>
        </w:rPr>
        <w:sym w:font="Symbol" w:char="00B7"/>
      </w:r>
      <w:r w:rsidRPr="00124626">
        <w:rPr>
          <w:rFonts w:ascii="Arial" w:hAnsi="Arial" w:cs="Arial"/>
          <w:color w:val="000000" w:themeColor="text1"/>
          <w:sz w:val="22"/>
          <w:szCs w:val="22"/>
          <w:lang w:val="nb-NO"/>
        </w:rPr>
        <w:t xml:space="preserve"> Fax +49 (0) 4181 92892-55</w:t>
      </w:r>
    </w:p>
    <w:p w14:paraId="1D9AE8C6" w14:textId="2D8F73B0" w:rsidR="00EC13A2" w:rsidRPr="00EA3001" w:rsidRDefault="00EA3001" w:rsidP="00EA3001">
      <w:pPr>
        <w:spacing w:line="276" w:lineRule="auto"/>
        <w:contextualSpacing/>
        <w:rPr>
          <w:rFonts w:ascii="Arial" w:hAnsi="Arial" w:cs="Arial"/>
          <w:color w:val="000000" w:themeColor="text1"/>
          <w:sz w:val="22"/>
          <w:szCs w:val="22"/>
          <w:lang w:val="nb-NO"/>
        </w:rPr>
      </w:pPr>
      <w:r w:rsidRPr="00124626">
        <w:rPr>
          <w:rFonts w:ascii="Arial" w:hAnsi="Arial" w:cs="Arial"/>
          <w:color w:val="000000" w:themeColor="text1"/>
          <w:sz w:val="22"/>
          <w:szCs w:val="22"/>
          <w:lang w:val="nb-NO"/>
        </w:rPr>
        <w:t xml:space="preserve">rl@koehler-partner.de </w:t>
      </w:r>
      <w:r w:rsidRPr="00124626">
        <w:rPr>
          <w:rFonts w:ascii="Arial" w:hAnsi="Arial" w:cs="Arial"/>
          <w:color w:val="000000" w:themeColor="text1"/>
          <w:sz w:val="22"/>
          <w:szCs w:val="22"/>
        </w:rPr>
        <w:sym w:font="Symbol" w:char="F0B7"/>
      </w:r>
      <w:r w:rsidRPr="00124626">
        <w:rPr>
          <w:rFonts w:ascii="Arial" w:hAnsi="Arial" w:cs="Arial"/>
          <w:color w:val="000000" w:themeColor="text1"/>
          <w:sz w:val="22"/>
          <w:szCs w:val="22"/>
          <w:lang w:val="nb-NO"/>
        </w:rPr>
        <w:t xml:space="preserve"> www.koehler-partner.de</w:t>
      </w:r>
    </w:p>
    <w:sectPr w:rsidR="00EC13A2" w:rsidRPr="00EA3001">
      <w:headerReference w:type="default" r:id="rId2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5E88D" w14:textId="77777777" w:rsidR="008351FD" w:rsidRDefault="008351FD" w:rsidP="00EC13A2">
      <w:r>
        <w:separator/>
      </w:r>
    </w:p>
  </w:endnote>
  <w:endnote w:type="continuationSeparator" w:id="0">
    <w:p w14:paraId="322395BA" w14:textId="77777777" w:rsidR="008351FD" w:rsidRDefault="008351FD" w:rsidP="00EC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BC2AF" w14:textId="77777777" w:rsidR="008351FD" w:rsidRDefault="008351FD" w:rsidP="00EC13A2">
      <w:r>
        <w:separator/>
      </w:r>
    </w:p>
  </w:footnote>
  <w:footnote w:type="continuationSeparator" w:id="0">
    <w:p w14:paraId="1C19857F" w14:textId="77777777" w:rsidR="008351FD" w:rsidRDefault="008351FD" w:rsidP="00EC1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6D74E" w14:textId="2FA5F3AB"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5AE94D10" w14:textId="5CFB9C83"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p>
  <w:p w14:paraId="04544472" w14:textId="0C81BCFF" w:rsid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28"/>
        <w:szCs w:val="28"/>
      </w:rPr>
    </w:pPr>
    <w:r>
      <w:rPr>
        <w:noProof/>
      </w:rPr>
      <w:drawing>
        <wp:anchor distT="0" distB="0" distL="114300" distR="114300" simplePos="0" relativeHeight="251659264" behindDoc="1" locked="0" layoutInCell="1" allowOverlap="1" wp14:anchorId="38D38755" wp14:editId="58ED487F">
          <wp:simplePos x="0" y="0"/>
          <wp:positionH relativeFrom="column">
            <wp:posOffset>3787775</wp:posOffset>
          </wp:positionH>
          <wp:positionV relativeFrom="paragraph">
            <wp:posOffset>7620</wp:posOffset>
          </wp:positionV>
          <wp:extent cx="1859915" cy="422910"/>
          <wp:effectExtent l="0" t="0" r="0" b="0"/>
          <wp:wrapTight wrapText="bothSides">
            <wp:wrapPolygon edited="0">
              <wp:start x="0" y="0"/>
              <wp:lineTo x="0" y="20432"/>
              <wp:lineTo x="21460" y="20432"/>
              <wp:lineTo x="21460" y="0"/>
              <wp:lineTo x="0" y="0"/>
            </wp:wrapPolygon>
          </wp:wrapTight>
          <wp:docPr id="7" name="Bild 7" descr="Nore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rel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9915" cy="422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F8628AE" w14:textId="798D4317" w:rsidR="00EC13A2" w:rsidRPr="00EC13A2" w:rsidRDefault="00EC13A2" w:rsidP="00EC13A2">
    <w:pPr>
      <w:pStyle w:val="Kopfzeile"/>
      <w:tabs>
        <w:tab w:val="clear" w:pos="4536"/>
        <w:tab w:val="clear" w:pos="9072"/>
        <w:tab w:val="left" w:pos="3481"/>
        <w:tab w:val="right" w:pos="6342"/>
        <w:tab w:val="right" w:pos="9781"/>
      </w:tabs>
      <w:spacing w:line="360" w:lineRule="exact"/>
      <w:rPr>
        <w:rFonts w:ascii="Arial" w:hAnsi="Arial" w:cs="Arial"/>
        <w:b/>
        <w:color w:val="000000"/>
        <w:sz w:val="32"/>
        <w:szCs w:val="32"/>
        <w:u w:val="single"/>
      </w:rPr>
    </w:pPr>
    <w:r>
      <w:rPr>
        <w:rFonts w:ascii="Arial" w:hAnsi="Arial"/>
        <w:b/>
        <w:color w:val="000000"/>
        <w:sz w:val="32"/>
        <w:u w:val="single"/>
      </w:rPr>
      <w:t>Comunicado de imprensa</w:t>
    </w:r>
  </w:p>
  <w:p w14:paraId="6AF6BDD5" w14:textId="77777777" w:rsidR="00EC13A2" w:rsidRDefault="00EC13A2">
    <w:pPr>
      <w:pStyle w:val="Kopfzeile"/>
    </w:pPr>
  </w:p>
  <w:p w14:paraId="6ADC66D5" w14:textId="77777777" w:rsidR="00EC13A2" w:rsidRDefault="00EC13A2">
    <w:pPr>
      <w:pStyle w:val="Kopfzeile"/>
    </w:pPr>
  </w:p>
  <w:p w14:paraId="59AB892C" w14:textId="77777777" w:rsidR="00EC13A2" w:rsidRDefault="00EC13A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86D1A"/>
    <w:multiLevelType w:val="multilevel"/>
    <w:tmpl w:val="7EC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1A50C6"/>
    <w:multiLevelType w:val="multilevel"/>
    <w:tmpl w:val="F57A0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B40E47"/>
    <w:multiLevelType w:val="hybridMultilevel"/>
    <w:tmpl w:val="A240E262"/>
    <w:lvl w:ilvl="0" w:tplc="01BA9604">
      <w:start w:val="1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7412A8"/>
    <w:multiLevelType w:val="multilevel"/>
    <w:tmpl w:val="E9CE3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C20853"/>
    <w:multiLevelType w:val="multilevel"/>
    <w:tmpl w:val="22AA4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B23D4F"/>
    <w:multiLevelType w:val="multilevel"/>
    <w:tmpl w:val="9EDA7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501D0"/>
    <w:multiLevelType w:val="multilevel"/>
    <w:tmpl w:val="4CF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09155A"/>
    <w:multiLevelType w:val="multilevel"/>
    <w:tmpl w:val="804A2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797268"/>
    <w:multiLevelType w:val="multilevel"/>
    <w:tmpl w:val="AB882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C072B3"/>
    <w:multiLevelType w:val="hybridMultilevel"/>
    <w:tmpl w:val="D35C08D6"/>
    <w:lvl w:ilvl="0" w:tplc="5B204C84">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6216E21"/>
    <w:multiLevelType w:val="hybridMultilevel"/>
    <w:tmpl w:val="8592B5B6"/>
    <w:lvl w:ilvl="0" w:tplc="5CDCFEF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8841CD2"/>
    <w:multiLevelType w:val="hybridMultilevel"/>
    <w:tmpl w:val="5A2E1C88"/>
    <w:lvl w:ilvl="0" w:tplc="45E60F40">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B785AB9"/>
    <w:multiLevelType w:val="multilevel"/>
    <w:tmpl w:val="6BF4F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3D7923"/>
    <w:multiLevelType w:val="hybridMultilevel"/>
    <w:tmpl w:val="276CA58A"/>
    <w:lvl w:ilvl="0" w:tplc="544C61D8">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7635F5"/>
    <w:multiLevelType w:val="multilevel"/>
    <w:tmpl w:val="7486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9A7AA0"/>
    <w:multiLevelType w:val="multilevel"/>
    <w:tmpl w:val="3898A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BB296E"/>
    <w:multiLevelType w:val="hybridMultilevel"/>
    <w:tmpl w:val="C1F8CE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4023898"/>
    <w:multiLevelType w:val="multilevel"/>
    <w:tmpl w:val="B77824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A53846"/>
    <w:multiLevelType w:val="multilevel"/>
    <w:tmpl w:val="0E309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16644D"/>
    <w:multiLevelType w:val="multilevel"/>
    <w:tmpl w:val="5E6849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7934F0"/>
    <w:multiLevelType w:val="hybridMultilevel"/>
    <w:tmpl w:val="2668C4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942062"/>
    <w:multiLevelType w:val="multilevel"/>
    <w:tmpl w:val="2EA6E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C01415"/>
    <w:multiLevelType w:val="hybridMultilevel"/>
    <w:tmpl w:val="5FFE13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6CF1D6D"/>
    <w:multiLevelType w:val="multilevel"/>
    <w:tmpl w:val="07D86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B2027C"/>
    <w:multiLevelType w:val="multilevel"/>
    <w:tmpl w:val="1966B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32F400A"/>
    <w:multiLevelType w:val="hybridMultilevel"/>
    <w:tmpl w:val="C770AF94"/>
    <w:lvl w:ilvl="0" w:tplc="C87A7960">
      <w:start w:val="4"/>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5257B29"/>
    <w:multiLevelType w:val="multilevel"/>
    <w:tmpl w:val="3DA41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FB02A5"/>
    <w:multiLevelType w:val="hybridMultilevel"/>
    <w:tmpl w:val="1FEC10F6"/>
    <w:lvl w:ilvl="0" w:tplc="E9B8D1D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85715FC"/>
    <w:multiLevelType w:val="multilevel"/>
    <w:tmpl w:val="1D826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A06AA1"/>
    <w:multiLevelType w:val="multilevel"/>
    <w:tmpl w:val="BFD61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A2301B"/>
    <w:multiLevelType w:val="hybridMultilevel"/>
    <w:tmpl w:val="4D1C86B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1" w15:restartNumberingAfterBreak="0">
    <w:nsid w:val="7EF31340"/>
    <w:multiLevelType w:val="multilevel"/>
    <w:tmpl w:val="50A43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023DF4"/>
    <w:multiLevelType w:val="multilevel"/>
    <w:tmpl w:val="18B6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6901702">
    <w:abstractNumId w:val="16"/>
  </w:num>
  <w:num w:numId="2" w16cid:durableId="716468183">
    <w:abstractNumId w:val="20"/>
  </w:num>
  <w:num w:numId="3" w16cid:durableId="881792999">
    <w:abstractNumId w:val="10"/>
  </w:num>
  <w:num w:numId="4" w16cid:durableId="1859781327">
    <w:abstractNumId w:val="2"/>
  </w:num>
  <w:num w:numId="5" w16cid:durableId="1183124925">
    <w:abstractNumId w:val="9"/>
  </w:num>
  <w:num w:numId="6" w16cid:durableId="184683576">
    <w:abstractNumId w:val="27"/>
  </w:num>
  <w:num w:numId="7" w16cid:durableId="1841583487">
    <w:abstractNumId w:val="11"/>
  </w:num>
  <w:num w:numId="8" w16cid:durableId="1218511680">
    <w:abstractNumId w:val="28"/>
  </w:num>
  <w:num w:numId="9" w16cid:durableId="1200433222">
    <w:abstractNumId w:val="23"/>
  </w:num>
  <w:num w:numId="10" w16cid:durableId="67509448">
    <w:abstractNumId w:val="12"/>
  </w:num>
  <w:num w:numId="11" w16cid:durableId="1118912443">
    <w:abstractNumId w:val="21"/>
  </w:num>
  <w:num w:numId="12" w16cid:durableId="1702584228">
    <w:abstractNumId w:val="6"/>
  </w:num>
  <w:num w:numId="13" w16cid:durableId="1990788370">
    <w:abstractNumId w:val="5"/>
  </w:num>
  <w:num w:numId="14" w16cid:durableId="171839987">
    <w:abstractNumId w:val="1"/>
  </w:num>
  <w:num w:numId="15" w16cid:durableId="119080041">
    <w:abstractNumId w:val="19"/>
  </w:num>
  <w:num w:numId="16" w16cid:durableId="632053995">
    <w:abstractNumId w:val="14"/>
  </w:num>
  <w:num w:numId="17" w16cid:durableId="1492259565">
    <w:abstractNumId w:val="24"/>
  </w:num>
  <w:num w:numId="18" w16cid:durableId="1353923467">
    <w:abstractNumId w:val="17"/>
  </w:num>
  <w:num w:numId="19" w16cid:durableId="1626932282">
    <w:abstractNumId w:val="22"/>
  </w:num>
  <w:num w:numId="20" w16cid:durableId="2141723239">
    <w:abstractNumId w:val="18"/>
  </w:num>
  <w:num w:numId="21" w16cid:durableId="859245005">
    <w:abstractNumId w:val="32"/>
  </w:num>
  <w:num w:numId="22" w16cid:durableId="1467623200">
    <w:abstractNumId w:val="26"/>
  </w:num>
  <w:num w:numId="23" w16cid:durableId="1709641121">
    <w:abstractNumId w:val="7"/>
  </w:num>
  <w:num w:numId="24" w16cid:durableId="1894150629">
    <w:abstractNumId w:val="13"/>
  </w:num>
  <w:num w:numId="25" w16cid:durableId="1991051666">
    <w:abstractNumId w:val="31"/>
  </w:num>
  <w:num w:numId="26" w16cid:durableId="482623514">
    <w:abstractNumId w:val="4"/>
  </w:num>
  <w:num w:numId="27" w16cid:durableId="2123842138">
    <w:abstractNumId w:val="29"/>
  </w:num>
  <w:num w:numId="28" w16cid:durableId="1689676130">
    <w:abstractNumId w:val="15"/>
  </w:num>
  <w:num w:numId="29" w16cid:durableId="1763456677">
    <w:abstractNumId w:val="0"/>
  </w:num>
  <w:num w:numId="30" w16cid:durableId="1808934918">
    <w:abstractNumId w:val="3"/>
  </w:num>
  <w:num w:numId="31" w16cid:durableId="998116741">
    <w:abstractNumId w:val="8"/>
  </w:num>
  <w:num w:numId="32" w16cid:durableId="1931886788">
    <w:abstractNumId w:val="25"/>
  </w:num>
  <w:num w:numId="33" w16cid:durableId="70329089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3A2"/>
    <w:rsid w:val="00000CCC"/>
    <w:rsid w:val="00004D36"/>
    <w:rsid w:val="00006DF2"/>
    <w:rsid w:val="0002407A"/>
    <w:rsid w:val="000259DD"/>
    <w:rsid w:val="000303A0"/>
    <w:rsid w:val="000360AA"/>
    <w:rsid w:val="0003745F"/>
    <w:rsid w:val="00052F4F"/>
    <w:rsid w:val="00061BD6"/>
    <w:rsid w:val="00075F6C"/>
    <w:rsid w:val="00090DD6"/>
    <w:rsid w:val="000A24F4"/>
    <w:rsid w:val="000B11E6"/>
    <w:rsid w:val="000B1690"/>
    <w:rsid w:val="000B23EE"/>
    <w:rsid w:val="000B5D09"/>
    <w:rsid w:val="000B6C91"/>
    <w:rsid w:val="000D4E92"/>
    <w:rsid w:val="000F1DD5"/>
    <w:rsid w:val="001012E0"/>
    <w:rsid w:val="00111C14"/>
    <w:rsid w:val="001163C4"/>
    <w:rsid w:val="00123113"/>
    <w:rsid w:val="0012595B"/>
    <w:rsid w:val="00132564"/>
    <w:rsid w:val="00134C03"/>
    <w:rsid w:val="0013640B"/>
    <w:rsid w:val="00143DC9"/>
    <w:rsid w:val="001473FC"/>
    <w:rsid w:val="001502CF"/>
    <w:rsid w:val="00160E25"/>
    <w:rsid w:val="00161658"/>
    <w:rsid w:val="00167262"/>
    <w:rsid w:val="001713AF"/>
    <w:rsid w:val="001752C9"/>
    <w:rsid w:val="00183747"/>
    <w:rsid w:val="00183B93"/>
    <w:rsid w:val="001A4DB5"/>
    <w:rsid w:val="001A5703"/>
    <w:rsid w:val="001B0B9A"/>
    <w:rsid w:val="001B6E0A"/>
    <w:rsid w:val="001C018D"/>
    <w:rsid w:val="001C1742"/>
    <w:rsid w:val="001C3698"/>
    <w:rsid w:val="001C4B19"/>
    <w:rsid w:val="001D57B2"/>
    <w:rsid w:val="001E0047"/>
    <w:rsid w:val="001E377A"/>
    <w:rsid w:val="001E5B4A"/>
    <w:rsid w:val="001F6113"/>
    <w:rsid w:val="00206CD8"/>
    <w:rsid w:val="00207F56"/>
    <w:rsid w:val="002110C1"/>
    <w:rsid w:val="00223FCB"/>
    <w:rsid w:val="002253B8"/>
    <w:rsid w:val="00235542"/>
    <w:rsid w:val="00237BAD"/>
    <w:rsid w:val="00240697"/>
    <w:rsid w:val="00263912"/>
    <w:rsid w:val="00264222"/>
    <w:rsid w:val="00265C6A"/>
    <w:rsid w:val="00275B69"/>
    <w:rsid w:val="00276D1A"/>
    <w:rsid w:val="00280AE1"/>
    <w:rsid w:val="00284559"/>
    <w:rsid w:val="00285B78"/>
    <w:rsid w:val="0028628A"/>
    <w:rsid w:val="00290489"/>
    <w:rsid w:val="0029493A"/>
    <w:rsid w:val="002A061F"/>
    <w:rsid w:val="002A5594"/>
    <w:rsid w:val="002B3545"/>
    <w:rsid w:val="002B634C"/>
    <w:rsid w:val="002C0AE1"/>
    <w:rsid w:val="002C13BF"/>
    <w:rsid w:val="002C75A6"/>
    <w:rsid w:val="002D06A9"/>
    <w:rsid w:val="002D194B"/>
    <w:rsid w:val="002D5DA1"/>
    <w:rsid w:val="002D5DBE"/>
    <w:rsid w:val="002E302A"/>
    <w:rsid w:val="002E5673"/>
    <w:rsid w:val="002F6164"/>
    <w:rsid w:val="002F7CE3"/>
    <w:rsid w:val="00300F65"/>
    <w:rsid w:val="00303E84"/>
    <w:rsid w:val="003046A4"/>
    <w:rsid w:val="003060DE"/>
    <w:rsid w:val="0030638E"/>
    <w:rsid w:val="0031013D"/>
    <w:rsid w:val="0031025E"/>
    <w:rsid w:val="00315BA4"/>
    <w:rsid w:val="00317458"/>
    <w:rsid w:val="0033311D"/>
    <w:rsid w:val="00352337"/>
    <w:rsid w:val="00352B4A"/>
    <w:rsid w:val="00354E0F"/>
    <w:rsid w:val="00363967"/>
    <w:rsid w:val="003764BE"/>
    <w:rsid w:val="00391866"/>
    <w:rsid w:val="00394373"/>
    <w:rsid w:val="00395F08"/>
    <w:rsid w:val="003964BE"/>
    <w:rsid w:val="003A74CD"/>
    <w:rsid w:val="003C033B"/>
    <w:rsid w:val="003C21D6"/>
    <w:rsid w:val="003C31BB"/>
    <w:rsid w:val="003C3676"/>
    <w:rsid w:val="003D5F39"/>
    <w:rsid w:val="003D61E0"/>
    <w:rsid w:val="003E2704"/>
    <w:rsid w:val="003E3303"/>
    <w:rsid w:val="003F56E2"/>
    <w:rsid w:val="003F5F9C"/>
    <w:rsid w:val="003F6150"/>
    <w:rsid w:val="003F7D61"/>
    <w:rsid w:val="00400D6B"/>
    <w:rsid w:val="00401840"/>
    <w:rsid w:val="004100A7"/>
    <w:rsid w:val="0041264A"/>
    <w:rsid w:val="00427668"/>
    <w:rsid w:val="004366DE"/>
    <w:rsid w:val="00440FCC"/>
    <w:rsid w:val="00441895"/>
    <w:rsid w:val="00446164"/>
    <w:rsid w:val="00453177"/>
    <w:rsid w:val="00470E4A"/>
    <w:rsid w:val="00470E98"/>
    <w:rsid w:val="004732C5"/>
    <w:rsid w:val="004765BF"/>
    <w:rsid w:val="00483829"/>
    <w:rsid w:val="004849F2"/>
    <w:rsid w:val="00491723"/>
    <w:rsid w:val="00493033"/>
    <w:rsid w:val="00495A95"/>
    <w:rsid w:val="004968B0"/>
    <w:rsid w:val="004A2EF5"/>
    <w:rsid w:val="004A4E1E"/>
    <w:rsid w:val="004B54E1"/>
    <w:rsid w:val="004B6B8C"/>
    <w:rsid w:val="004B78BB"/>
    <w:rsid w:val="004C17D4"/>
    <w:rsid w:val="004D1513"/>
    <w:rsid w:val="004D15F7"/>
    <w:rsid w:val="004D37A6"/>
    <w:rsid w:val="004D4DC4"/>
    <w:rsid w:val="004E06A2"/>
    <w:rsid w:val="004E12DD"/>
    <w:rsid w:val="004E7855"/>
    <w:rsid w:val="004F23AD"/>
    <w:rsid w:val="004F7330"/>
    <w:rsid w:val="004F7CEB"/>
    <w:rsid w:val="005001F5"/>
    <w:rsid w:val="005024B2"/>
    <w:rsid w:val="00505AB6"/>
    <w:rsid w:val="005167B8"/>
    <w:rsid w:val="005172D4"/>
    <w:rsid w:val="00525107"/>
    <w:rsid w:val="0052529D"/>
    <w:rsid w:val="00534761"/>
    <w:rsid w:val="00536028"/>
    <w:rsid w:val="00536499"/>
    <w:rsid w:val="0053711F"/>
    <w:rsid w:val="00541EB5"/>
    <w:rsid w:val="00541FB9"/>
    <w:rsid w:val="00542C55"/>
    <w:rsid w:val="005448B5"/>
    <w:rsid w:val="00544C76"/>
    <w:rsid w:val="00553C7F"/>
    <w:rsid w:val="005545AF"/>
    <w:rsid w:val="00555DF1"/>
    <w:rsid w:val="0056069B"/>
    <w:rsid w:val="005712B2"/>
    <w:rsid w:val="00575831"/>
    <w:rsid w:val="00576A5C"/>
    <w:rsid w:val="00583699"/>
    <w:rsid w:val="00586173"/>
    <w:rsid w:val="005919A3"/>
    <w:rsid w:val="00593651"/>
    <w:rsid w:val="005966A1"/>
    <w:rsid w:val="005A2881"/>
    <w:rsid w:val="005A7AD7"/>
    <w:rsid w:val="005B1C22"/>
    <w:rsid w:val="005B6250"/>
    <w:rsid w:val="005B78CE"/>
    <w:rsid w:val="005C0D11"/>
    <w:rsid w:val="005C48EA"/>
    <w:rsid w:val="005C4AF1"/>
    <w:rsid w:val="005C7C54"/>
    <w:rsid w:val="005E1501"/>
    <w:rsid w:val="005E3944"/>
    <w:rsid w:val="005E57CD"/>
    <w:rsid w:val="00603056"/>
    <w:rsid w:val="006036B0"/>
    <w:rsid w:val="00610F53"/>
    <w:rsid w:val="00612D9F"/>
    <w:rsid w:val="006133C2"/>
    <w:rsid w:val="006156CE"/>
    <w:rsid w:val="00627F01"/>
    <w:rsid w:val="0063524D"/>
    <w:rsid w:val="00635989"/>
    <w:rsid w:val="006375EC"/>
    <w:rsid w:val="006415A1"/>
    <w:rsid w:val="006458F4"/>
    <w:rsid w:val="006536C0"/>
    <w:rsid w:val="00653A7D"/>
    <w:rsid w:val="00657DFD"/>
    <w:rsid w:val="00686554"/>
    <w:rsid w:val="006865B3"/>
    <w:rsid w:val="006A1EEC"/>
    <w:rsid w:val="006A6F58"/>
    <w:rsid w:val="006B012B"/>
    <w:rsid w:val="006B1F10"/>
    <w:rsid w:val="006B2FEC"/>
    <w:rsid w:val="006D1DFD"/>
    <w:rsid w:val="006D3038"/>
    <w:rsid w:val="006D3F4A"/>
    <w:rsid w:val="006D5C48"/>
    <w:rsid w:val="006E116C"/>
    <w:rsid w:val="006E396A"/>
    <w:rsid w:val="006E4B14"/>
    <w:rsid w:val="006F5A6B"/>
    <w:rsid w:val="00700098"/>
    <w:rsid w:val="00702CBC"/>
    <w:rsid w:val="00706A89"/>
    <w:rsid w:val="0071124D"/>
    <w:rsid w:val="00715518"/>
    <w:rsid w:val="00716E44"/>
    <w:rsid w:val="00722847"/>
    <w:rsid w:val="0072303E"/>
    <w:rsid w:val="00730321"/>
    <w:rsid w:val="00733CAD"/>
    <w:rsid w:val="007374F0"/>
    <w:rsid w:val="00762092"/>
    <w:rsid w:val="00770981"/>
    <w:rsid w:val="00771109"/>
    <w:rsid w:val="00772D8F"/>
    <w:rsid w:val="0078074B"/>
    <w:rsid w:val="0078135C"/>
    <w:rsid w:val="00782C33"/>
    <w:rsid w:val="00783F61"/>
    <w:rsid w:val="00792C29"/>
    <w:rsid w:val="007940CB"/>
    <w:rsid w:val="0079536A"/>
    <w:rsid w:val="007978FA"/>
    <w:rsid w:val="007A02DC"/>
    <w:rsid w:val="007A18CC"/>
    <w:rsid w:val="007A1BFC"/>
    <w:rsid w:val="007A1D11"/>
    <w:rsid w:val="007A2E4F"/>
    <w:rsid w:val="007A3195"/>
    <w:rsid w:val="007A354E"/>
    <w:rsid w:val="007A3C16"/>
    <w:rsid w:val="007B0FD0"/>
    <w:rsid w:val="007B4B25"/>
    <w:rsid w:val="007B6F8B"/>
    <w:rsid w:val="007B790F"/>
    <w:rsid w:val="007C0BE3"/>
    <w:rsid w:val="007C1803"/>
    <w:rsid w:val="007C44A5"/>
    <w:rsid w:val="007D1F64"/>
    <w:rsid w:val="007D2D20"/>
    <w:rsid w:val="007D441E"/>
    <w:rsid w:val="007E273C"/>
    <w:rsid w:val="007E2B13"/>
    <w:rsid w:val="007E48D0"/>
    <w:rsid w:val="007F2542"/>
    <w:rsid w:val="00802389"/>
    <w:rsid w:val="00811F5B"/>
    <w:rsid w:val="00825EED"/>
    <w:rsid w:val="008351FD"/>
    <w:rsid w:val="0084173E"/>
    <w:rsid w:val="0085587E"/>
    <w:rsid w:val="008567F8"/>
    <w:rsid w:val="00861CFE"/>
    <w:rsid w:val="00867EEE"/>
    <w:rsid w:val="008814B0"/>
    <w:rsid w:val="00885BB4"/>
    <w:rsid w:val="0088617C"/>
    <w:rsid w:val="00887E61"/>
    <w:rsid w:val="008A23FC"/>
    <w:rsid w:val="008A2BE5"/>
    <w:rsid w:val="008A7509"/>
    <w:rsid w:val="008B0BE9"/>
    <w:rsid w:val="008B1DF9"/>
    <w:rsid w:val="008B1E3D"/>
    <w:rsid w:val="008B5F5C"/>
    <w:rsid w:val="008D2F65"/>
    <w:rsid w:val="008E4BF1"/>
    <w:rsid w:val="009040B2"/>
    <w:rsid w:val="00911057"/>
    <w:rsid w:val="00911448"/>
    <w:rsid w:val="0092726C"/>
    <w:rsid w:val="00931493"/>
    <w:rsid w:val="00933667"/>
    <w:rsid w:val="00940A55"/>
    <w:rsid w:val="009414F3"/>
    <w:rsid w:val="0095214C"/>
    <w:rsid w:val="00963DBF"/>
    <w:rsid w:val="00971F87"/>
    <w:rsid w:val="0097279C"/>
    <w:rsid w:val="00975B78"/>
    <w:rsid w:val="00976B26"/>
    <w:rsid w:val="00980999"/>
    <w:rsid w:val="009865C7"/>
    <w:rsid w:val="00986800"/>
    <w:rsid w:val="00990FB6"/>
    <w:rsid w:val="0099704B"/>
    <w:rsid w:val="009A17F9"/>
    <w:rsid w:val="009A3E22"/>
    <w:rsid w:val="009A4EBA"/>
    <w:rsid w:val="009B290E"/>
    <w:rsid w:val="009C502B"/>
    <w:rsid w:val="009C74B6"/>
    <w:rsid w:val="009D211B"/>
    <w:rsid w:val="009D3B7E"/>
    <w:rsid w:val="009D3C12"/>
    <w:rsid w:val="009E0E16"/>
    <w:rsid w:val="009E5B9D"/>
    <w:rsid w:val="009F4503"/>
    <w:rsid w:val="009F4738"/>
    <w:rsid w:val="009F70EB"/>
    <w:rsid w:val="00A01AD3"/>
    <w:rsid w:val="00A01F10"/>
    <w:rsid w:val="00A05169"/>
    <w:rsid w:val="00A10C9E"/>
    <w:rsid w:val="00A10E3F"/>
    <w:rsid w:val="00A14B3D"/>
    <w:rsid w:val="00A27FFC"/>
    <w:rsid w:val="00A346AB"/>
    <w:rsid w:val="00A3505E"/>
    <w:rsid w:val="00A41BF3"/>
    <w:rsid w:val="00A42EA6"/>
    <w:rsid w:val="00A432EA"/>
    <w:rsid w:val="00A4625A"/>
    <w:rsid w:val="00A50105"/>
    <w:rsid w:val="00A52379"/>
    <w:rsid w:val="00A554AA"/>
    <w:rsid w:val="00A57854"/>
    <w:rsid w:val="00A71A41"/>
    <w:rsid w:val="00A737D7"/>
    <w:rsid w:val="00A75042"/>
    <w:rsid w:val="00A76726"/>
    <w:rsid w:val="00A77248"/>
    <w:rsid w:val="00A83467"/>
    <w:rsid w:val="00A8725B"/>
    <w:rsid w:val="00AB6647"/>
    <w:rsid w:val="00AC3CC4"/>
    <w:rsid w:val="00AD0EA9"/>
    <w:rsid w:val="00AD211A"/>
    <w:rsid w:val="00AE3166"/>
    <w:rsid w:val="00AF07F6"/>
    <w:rsid w:val="00AF0BB9"/>
    <w:rsid w:val="00AF773D"/>
    <w:rsid w:val="00B01284"/>
    <w:rsid w:val="00B02778"/>
    <w:rsid w:val="00B04BC7"/>
    <w:rsid w:val="00B05C7E"/>
    <w:rsid w:val="00B06663"/>
    <w:rsid w:val="00B06D3F"/>
    <w:rsid w:val="00B100E0"/>
    <w:rsid w:val="00B2136A"/>
    <w:rsid w:val="00B24B67"/>
    <w:rsid w:val="00B3625D"/>
    <w:rsid w:val="00B364E0"/>
    <w:rsid w:val="00B36821"/>
    <w:rsid w:val="00B43D3F"/>
    <w:rsid w:val="00B644CA"/>
    <w:rsid w:val="00B70920"/>
    <w:rsid w:val="00B72D95"/>
    <w:rsid w:val="00B76E40"/>
    <w:rsid w:val="00B76FC1"/>
    <w:rsid w:val="00B956CB"/>
    <w:rsid w:val="00B9603F"/>
    <w:rsid w:val="00B9611B"/>
    <w:rsid w:val="00BA5D47"/>
    <w:rsid w:val="00BB3A21"/>
    <w:rsid w:val="00BB4814"/>
    <w:rsid w:val="00BC633D"/>
    <w:rsid w:val="00BC6E98"/>
    <w:rsid w:val="00BD75AD"/>
    <w:rsid w:val="00BE00BB"/>
    <w:rsid w:val="00BE45FB"/>
    <w:rsid w:val="00BE5F9E"/>
    <w:rsid w:val="00BE77F7"/>
    <w:rsid w:val="00BF58D6"/>
    <w:rsid w:val="00C01851"/>
    <w:rsid w:val="00C05ADA"/>
    <w:rsid w:val="00C079DA"/>
    <w:rsid w:val="00C14F53"/>
    <w:rsid w:val="00C233BA"/>
    <w:rsid w:val="00C237B5"/>
    <w:rsid w:val="00C33252"/>
    <w:rsid w:val="00C3442A"/>
    <w:rsid w:val="00C37C44"/>
    <w:rsid w:val="00C4624A"/>
    <w:rsid w:val="00C56FBD"/>
    <w:rsid w:val="00C67670"/>
    <w:rsid w:val="00C851A7"/>
    <w:rsid w:val="00C8654B"/>
    <w:rsid w:val="00C86A75"/>
    <w:rsid w:val="00C87807"/>
    <w:rsid w:val="00CB3EF9"/>
    <w:rsid w:val="00CB6D6F"/>
    <w:rsid w:val="00CC0886"/>
    <w:rsid w:val="00CC5F80"/>
    <w:rsid w:val="00CD0570"/>
    <w:rsid w:val="00CD0CC9"/>
    <w:rsid w:val="00CD31D7"/>
    <w:rsid w:val="00CD5585"/>
    <w:rsid w:val="00CD6F69"/>
    <w:rsid w:val="00CE396E"/>
    <w:rsid w:val="00CE5B8E"/>
    <w:rsid w:val="00D02913"/>
    <w:rsid w:val="00D06101"/>
    <w:rsid w:val="00D20135"/>
    <w:rsid w:val="00D20391"/>
    <w:rsid w:val="00D23EBF"/>
    <w:rsid w:val="00D30B9F"/>
    <w:rsid w:val="00D317D0"/>
    <w:rsid w:val="00D33623"/>
    <w:rsid w:val="00D344D9"/>
    <w:rsid w:val="00D345AC"/>
    <w:rsid w:val="00D36651"/>
    <w:rsid w:val="00D41354"/>
    <w:rsid w:val="00D4224F"/>
    <w:rsid w:val="00D5521F"/>
    <w:rsid w:val="00D64804"/>
    <w:rsid w:val="00D65FDA"/>
    <w:rsid w:val="00D76367"/>
    <w:rsid w:val="00D90638"/>
    <w:rsid w:val="00D9312A"/>
    <w:rsid w:val="00D94A58"/>
    <w:rsid w:val="00D97586"/>
    <w:rsid w:val="00DA1A6F"/>
    <w:rsid w:val="00DA3322"/>
    <w:rsid w:val="00DA5C92"/>
    <w:rsid w:val="00DA7C32"/>
    <w:rsid w:val="00DC317A"/>
    <w:rsid w:val="00DC43B8"/>
    <w:rsid w:val="00DD28CA"/>
    <w:rsid w:val="00DD5F52"/>
    <w:rsid w:val="00DE2D47"/>
    <w:rsid w:val="00DE45BF"/>
    <w:rsid w:val="00DE5945"/>
    <w:rsid w:val="00DF3D47"/>
    <w:rsid w:val="00E00F52"/>
    <w:rsid w:val="00E055BC"/>
    <w:rsid w:val="00E2126D"/>
    <w:rsid w:val="00E22817"/>
    <w:rsid w:val="00E26043"/>
    <w:rsid w:val="00E27733"/>
    <w:rsid w:val="00E302FE"/>
    <w:rsid w:val="00E32D7B"/>
    <w:rsid w:val="00E34695"/>
    <w:rsid w:val="00E359A1"/>
    <w:rsid w:val="00E3622F"/>
    <w:rsid w:val="00E423EA"/>
    <w:rsid w:val="00E4403D"/>
    <w:rsid w:val="00E50A5D"/>
    <w:rsid w:val="00E54304"/>
    <w:rsid w:val="00E56C0A"/>
    <w:rsid w:val="00E632AF"/>
    <w:rsid w:val="00E639BE"/>
    <w:rsid w:val="00E702F5"/>
    <w:rsid w:val="00E77AEC"/>
    <w:rsid w:val="00E80B1C"/>
    <w:rsid w:val="00E82CDC"/>
    <w:rsid w:val="00E90828"/>
    <w:rsid w:val="00E90A51"/>
    <w:rsid w:val="00E944FD"/>
    <w:rsid w:val="00E96DA9"/>
    <w:rsid w:val="00EA3001"/>
    <w:rsid w:val="00EA3D0B"/>
    <w:rsid w:val="00EA3DC4"/>
    <w:rsid w:val="00EA671F"/>
    <w:rsid w:val="00EC13A2"/>
    <w:rsid w:val="00EC6E0A"/>
    <w:rsid w:val="00EE00F7"/>
    <w:rsid w:val="00EE35EA"/>
    <w:rsid w:val="00EF0B4E"/>
    <w:rsid w:val="00EF0D1E"/>
    <w:rsid w:val="00EF27BC"/>
    <w:rsid w:val="00EF2A44"/>
    <w:rsid w:val="00F00C47"/>
    <w:rsid w:val="00F02256"/>
    <w:rsid w:val="00F02E14"/>
    <w:rsid w:val="00F06693"/>
    <w:rsid w:val="00F121AC"/>
    <w:rsid w:val="00F20BAE"/>
    <w:rsid w:val="00F21CBC"/>
    <w:rsid w:val="00F249D0"/>
    <w:rsid w:val="00F26F32"/>
    <w:rsid w:val="00F338BE"/>
    <w:rsid w:val="00F35DDE"/>
    <w:rsid w:val="00F46AE6"/>
    <w:rsid w:val="00F470A3"/>
    <w:rsid w:val="00F56686"/>
    <w:rsid w:val="00F57362"/>
    <w:rsid w:val="00F623A6"/>
    <w:rsid w:val="00F634EB"/>
    <w:rsid w:val="00F656F6"/>
    <w:rsid w:val="00F729D1"/>
    <w:rsid w:val="00F815D1"/>
    <w:rsid w:val="00F82DE4"/>
    <w:rsid w:val="00F84216"/>
    <w:rsid w:val="00F879F9"/>
    <w:rsid w:val="00F92897"/>
    <w:rsid w:val="00F938D1"/>
    <w:rsid w:val="00FB789A"/>
    <w:rsid w:val="00FB7B32"/>
    <w:rsid w:val="00FC4FE8"/>
    <w:rsid w:val="00FC5EF7"/>
    <w:rsid w:val="00FC74C5"/>
    <w:rsid w:val="00FD7180"/>
    <w:rsid w:val="00FE45FC"/>
    <w:rsid w:val="00FF035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EB697"/>
  <w15:chartTrackingRefBased/>
  <w15:docId w15:val="{1E27F913-1EFC-6949-84B2-DE89DE9C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PT"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94373"/>
    <w:rPr>
      <w:rFonts w:ascii="Times New Roman" w:eastAsia="Times New Roman" w:hAnsi="Times New Roman" w:cs="Times New Roman"/>
      <w:kern w:val="0"/>
      <w:lang w:eastAsia="de-DE"/>
      <w14:ligatures w14:val="none"/>
    </w:rPr>
  </w:style>
  <w:style w:type="paragraph" w:styleId="berschrift3">
    <w:name w:val="heading 3"/>
    <w:basedOn w:val="Standard"/>
    <w:next w:val="Standard"/>
    <w:link w:val="berschrift3Zchn"/>
    <w:uiPriority w:val="9"/>
    <w:unhideWhenUsed/>
    <w:qFormat/>
    <w:rsid w:val="00BC6E98"/>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unhideWhenUsed/>
    <w:qFormat/>
    <w:rsid w:val="00DA1A6F"/>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8">
    <w:name w:val="heading 8"/>
    <w:basedOn w:val="Standard"/>
    <w:next w:val="Standard"/>
    <w:link w:val="berschrift8Zchn"/>
    <w:qFormat/>
    <w:rsid w:val="00EC13A2"/>
    <w:pPr>
      <w:spacing w:before="240" w:after="60"/>
      <w:outlineLvl w:val="7"/>
    </w:pPr>
    <w:rPr>
      <w:b/>
      <w:i/>
      <w:iCs/>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KopfzeileZchn">
    <w:name w:val="Kopfzeile Zchn"/>
    <w:basedOn w:val="Absatz-Standardschriftart"/>
    <w:link w:val="Kopfzeile"/>
    <w:uiPriority w:val="99"/>
    <w:rsid w:val="00EC13A2"/>
  </w:style>
  <w:style w:type="paragraph" w:styleId="Fuzeile">
    <w:name w:val="footer"/>
    <w:basedOn w:val="Standard"/>
    <w:link w:val="FuzeileZchn"/>
    <w:uiPriority w:val="99"/>
    <w:unhideWhenUsed/>
    <w:rsid w:val="00EC13A2"/>
    <w:pPr>
      <w:tabs>
        <w:tab w:val="center" w:pos="4536"/>
        <w:tab w:val="right" w:pos="9072"/>
      </w:tabs>
    </w:pPr>
    <w:rPr>
      <w:rFonts w:asciiTheme="minorHAnsi" w:eastAsiaTheme="minorEastAsia" w:hAnsiTheme="minorHAnsi" w:cstheme="minorBidi"/>
      <w:kern w:val="2"/>
      <w:lang w:eastAsia="zh-CN"/>
      <w14:ligatures w14:val="standardContextual"/>
    </w:rPr>
  </w:style>
  <w:style w:type="character" w:customStyle="1" w:styleId="FuzeileZchn">
    <w:name w:val="Fußzeile Zchn"/>
    <w:basedOn w:val="Absatz-Standardschriftart"/>
    <w:link w:val="Fuzeile"/>
    <w:uiPriority w:val="99"/>
    <w:rsid w:val="00EC13A2"/>
  </w:style>
  <w:style w:type="character" w:customStyle="1" w:styleId="berschrift8Zchn">
    <w:name w:val="Überschrift 8 Zchn"/>
    <w:basedOn w:val="Absatz-Standardschriftart"/>
    <w:link w:val="berschrift8"/>
    <w:rsid w:val="00EC13A2"/>
    <w:rPr>
      <w:rFonts w:ascii="Times New Roman" w:eastAsia="Times New Roman" w:hAnsi="Times New Roman" w:cs="Times New Roman"/>
      <w:b/>
      <w:i/>
      <w:iCs/>
      <w:color w:val="000000"/>
      <w:kern w:val="0"/>
      <w:lang w:eastAsia="de-DE"/>
      <w14:ligatures w14:val="none"/>
    </w:rPr>
  </w:style>
  <w:style w:type="character" w:styleId="Hyperlink">
    <w:name w:val="Hyperlink"/>
    <w:rsid w:val="00EC13A2"/>
    <w:rPr>
      <w:color w:val="0000FF"/>
      <w:u w:val="single"/>
    </w:rPr>
  </w:style>
  <w:style w:type="character" w:customStyle="1" w:styleId="artgrpdescriptiontextstd">
    <w:name w:val="artgrpdescriptiontextstd"/>
    <w:rsid w:val="00EC13A2"/>
  </w:style>
  <w:style w:type="character" w:customStyle="1" w:styleId="apple-converted-space">
    <w:name w:val="apple-converted-space"/>
    <w:basedOn w:val="Absatz-Standardschriftart"/>
    <w:rsid w:val="00C56FBD"/>
  </w:style>
  <w:style w:type="paragraph" w:styleId="Listenabsatz">
    <w:name w:val="List Paragraph"/>
    <w:basedOn w:val="Standard"/>
    <w:uiPriority w:val="34"/>
    <w:qFormat/>
    <w:rsid w:val="006D3038"/>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NichtaufgelsteErwhnung">
    <w:name w:val="Unresolved Mention"/>
    <w:basedOn w:val="Absatz-Standardschriftart"/>
    <w:uiPriority w:val="99"/>
    <w:semiHidden/>
    <w:unhideWhenUsed/>
    <w:rsid w:val="006D3038"/>
    <w:rPr>
      <w:color w:val="605E5C"/>
      <w:shd w:val="clear" w:color="auto" w:fill="E1DFDD"/>
    </w:rPr>
  </w:style>
  <w:style w:type="character" w:customStyle="1" w:styleId="hgkelc">
    <w:name w:val="hgkelc"/>
    <w:basedOn w:val="Absatz-Standardschriftart"/>
    <w:rsid w:val="0072303E"/>
  </w:style>
  <w:style w:type="character" w:styleId="BesuchterLink">
    <w:name w:val="FollowedHyperlink"/>
    <w:basedOn w:val="Absatz-Standardschriftart"/>
    <w:uiPriority w:val="99"/>
    <w:semiHidden/>
    <w:unhideWhenUsed/>
    <w:rsid w:val="00BB4814"/>
    <w:rPr>
      <w:color w:val="954F72" w:themeColor="followedHyperlink"/>
      <w:u w:val="single"/>
    </w:rPr>
  </w:style>
  <w:style w:type="character" w:styleId="Kommentarzeichen">
    <w:name w:val="annotation reference"/>
    <w:basedOn w:val="Absatz-Standardschriftart"/>
    <w:uiPriority w:val="99"/>
    <w:semiHidden/>
    <w:unhideWhenUsed/>
    <w:rsid w:val="00391866"/>
    <w:rPr>
      <w:sz w:val="16"/>
      <w:szCs w:val="16"/>
    </w:rPr>
  </w:style>
  <w:style w:type="paragraph" w:styleId="Kommentartext">
    <w:name w:val="annotation text"/>
    <w:basedOn w:val="Standard"/>
    <w:link w:val="KommentartextZchn"/>
    <w:uiPriority w:val="99"/>
    <w:unhideWhenUsed/>
    <w:rsid w:val="00391866"/>
    <w:rPr>
      <w:sz w:val="20"/>
      <w:szCs w:val="20"/>
    </w:rPr>
  </w:style>
  <w:style w:type="character" w:customStyle="1" w:styleId="KommentartextZchn">
    <w:name w:val="Kommentartext Zchn"/>
    <w:basedOn w:val="Absatz-Standardschriftart"/>
    <w:link w:val="Kommentartext"/>
    <w:uiPriority w:val="99"/>
    <w:rsid w:val="00391866"/>
    <w:rPr>
      <w:rFonts w:ascii="Times New Roman" w:eastAsia="Times New Roman" w:hAnsi="Times New Roman"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391866"/>
    <w:rPr>
      <w:b/>
      <w:bCs/>
    </w:rPr>
  </w:style>
  <w:style w:type="character" w:customStyle="1" w:styleId="KommentarthemaZchn">
    <w:name w:val="Kommentarthema Zchn"/>
    <w:basedOn w:val="KommentartextZchn"/>
    <w:link w:val="Kommentarthema"/>
    <w:uiPriority w:val="99"/>
    <w:semiHidden/>
    <w:rsid w:val="00391866"/>
    <w:rPr>
      <w:rFonts w:ascii="Times New Roman" w:eastAsia="Times New Roman" w:hAnsi="Times New Roman" w:cs="Times New Roman"/>
      <w:b/>
      <w:bCs/>
      <w:kern w:val="0"/>
      <w:sz w:val="20"/>
      <w:szCs w:val="20"/>
      <w:lang w:eastAsia="de-DE"/>
      <w14:ligatures w14:val="none"/>
    </w:rPr>
  </w:style>
  <w:style w:type="paragraph" w:styleId="StandardWeb">
    <w:name w:val="Normal (Web)"/>
    <w:basedOn w:val="Standard"/>
    <w:uiPriority w:val="99"/>
    <w:unhideWhenUsed/>
    <w:rsid w:val="00D94A58"/>
    <w:pPr>
      <w:spacing w:before="100" w:beforeAutospacing="1" w:after="100" w:afterAutospacing="1"/>
    </w:pPr>
  </w:style>
  <w:style w:type="paragraph" w:styleId="berarbeitung">
    <w:name w:val="Revision"/>
    <w:hidden/>
    <w:uiPriority w:val="99"/>
    <w:semiHidden/>
    <w:rsid w:val="00B9603F"/>
    <w:rPr>
      <w:rFonts w:ascii="Times New Roman" w:eastAsia="Times New Roman" w:hAnsi="Times New Roman" w:cs="Times New Roman"/>
      <w:kern w:val="0"/>
      <w:lang w:eastAsia="de-DE"/>
      <w14:ligatures w14:val="none"/>
    </w:rPr>
  </w:style>
  <w:style w:type="paragraph" w:styleId="z-Formularbeginn">
    <w:name w:val="HTML Top of Form"/>
    <w:basedOn w:val="Standard"/>
    <w:next w:val="Standard"/>
    <w:link w:val="z-FormularbeginnZchn"/>
    <w:hidden/>
    <w:uiPriority w:val="99"/>
    <w:semiHidden/>
    <w:unhideWhenUsed/>
    <w:rsid w:val="00F879F9"/>
    <w:pPr>
      <w:pBdr>
        <w:bottom w:val="single" w:sz="6" w:space="1" w:color="auto"/>
      </w:pBdr>
      <w:jc w:val="center"/>
    </w:pPr>
    <w:rPr>
      <w:rFonts w:ascii="Arial" w:hAnsi="Arial" w:cs="Arial"/>
      <w:vanish/>
      <w:sz w:val="16"/>
      <w:szCs w:val="16"/>
    </w:rPr>
  </w:style>
  <w:style w:type="character" w:customStyle="1" w:styleId="z-FormularbeginnZchn">
    <w:name w:val="z-Formularbeginn Zchn"/>
    <w:basedOn w:val="Absatz-Standardschriftart"/>
    <w:link w:val="z-Formularbeginn"/>
    <w:uiPriority w:val="99"/>
    <w:semiHidden/>
    <w:rsid w:val="00F879F9"/>
    <w:rPr>
      <w:rFonts w:ascii="Arial" w:eastAsia="Times New Roman" w:hAnsi="Arial" w:cs="Arial"/>
      <w:vanish/>
      <w:kern w:val="0"/>
      <w:sz w:val="16"/>
      <w:szCs w:val="16"/>
      <w:lang w:eastAsia="de-DE"/>
      <w14:ligatures w14:val="none"/>
    </w:rPr>
  </w:style>
  <w:style w:type="paragraph" w:styleId="z-Formularende">
    <w:name w:val="HTML Bottom of Form"/>
    <w:basedOn w:val="Standard"/>
    <w:next w:val="Standard"/>
    <w:link w:val="z-FormularendeZchn"/>
    <w:hidden/>
    <w:uiPriority w:val="99"/>
    <w:semiHidden/>
    <w:unhideWhenUsed/>
    <w:rsid w:val="00F879F9"/>
    <w:pPr>
      <w:pBdr>
        <w:top w:val="single" w:sz="6" w:space="1" w:color="auto"/>
      </w:pBdr>
      <w:jc w:val="center"/>
    </w:pPr>
    <w:rPr>
      <w:rFonts w:ascii="Arial" w:hAnsi="Arial" w:cs="Arial"/>
      <w:vanish/>
      <w:sz w:val="16"/>
      <w:szCs w:val="16"/>
    </w:rPr>
  </w:style>
  <w:style w:type="character" w:customStyle="1" w:styleId="z-FormularendeZchn">
    <w:name w:val="z-Formularende Zchn"/>
    <w:basedOn w:val="Absatz-Standardschriftart"/>
    <w:link w:val="z-Formularende"/>
    <w:uiPriority w:val="99"/>
    <w:semiHidden/>
    <w:rsid w:val="00F879F9"/>
    <w:rPr>
      <w:rFonts w:ascii="Arial" w:eastAsia="Times New Roman" w:hAnsi="Arial" w:cs="Arial"/>
      <w:vanish/>
      <w:kern w:val="0"/>
      <w:sz w:val="16"/>
      <w:szCs w:val="16"/>
      <w:lang w:eastAsia="de-DE"/>
      <w14:ligatures w14:val="none"/>
    </w:rPr>
  </w:style>
  <w:style w:type="character" w:customStyle="1" w:styleId="gbt">
    <w:name w:val="gb_t"/>
    <w:basedOn w:val="Absatz-Standardschriftart"/>
    <w:rsid w:val="00F879F9"/>
  </w:style>
  <w:style w:type="character" w:styleId="Fett">
    <w:name w:val="Strong"/>
    <w:basedOn w:val="Absatz-Standardschriftart"/>
    <w:uiPriority w:val="22"/>
    <w:qFormat/>
    <w:rsid w:val="00F879F9"/>
    <w:rPr>
      <w:b/>
      <w:bCs/>
    </w:rPr>
  </w:style>
  <w:style w:type="character" w:customStyle="1" w:styleId="uv3um">
    <w:name w:val="uv3um"/>
    <w:basedOn w:val="Absatz-Standardschriftart"/>
    <w:rsid w:val="00F879F9"/>
  </w:style>
  <w:style w:type="paragraph" w:customStyle="1" w:styleId="k3ksmc">
    <w:name w:val="k3ksmc"/>
    <w:basedOn w:val="Standard"/>
    <w:rsid w:val="00F879F9"/>
    <w:pPr>
      <w:spacing w:before="100" w:beforeAutospacing="1" w:after="100" w:afterAutospacing="1"/>
    </w:pPr>
  </w:style>
  <w:style w:type="character" w:customStyle="1" w:styleId="berschrift3Zchn">
    <w:name w:val="Überschrift 3 Zchn"/>
    <w:basedOn w:val="Absatz-Standardschriftart"/>
    <w:link w:val="berschrift3"/>
    <w:uiPriority w:val="9"/>
    <w:rsid w:val="00BC6E98"/>
    <w:rPr>
      <w:rFonts w:asciiTheme="majorHAnsi" w:eastAsiaTheme="majorEastAsia" w:hAnsiTheme="majorHAnsi" w:cstheme="majorBidi"/>
      <w:color w:val="1F3763" w:themeColor="accent1" w:themeShade="7F"/>
      <w:kern w:val="0"/>
      <w:lang w:eastAsia="de-DE"/>
      <w14:ligatures w14:val="none"/>
    </w:rPr>
  </w:style>
  <w:style w:type="character" w:styleId="Hervorhebung">
    <w:name w:val="Emphasis"/>
    <w:basedOn w:val="Absatz-Standardschriftart"/>
    <w:uiPriority w:val="20"/>
    <w:qFormat/>
    <w:rsid w:val="00BC6E98"/>
    <w:rPr>
      <w:i/>
      <w:iCs/>
    </w:rPr>
  </w:style>
  <w:style w:type="character" w:customStyle="1" w:styleId="berschrift4Zchn">
    <w:name w:val="Überschrift 4 Zchn"/>
    <w:basedOn w:val="Absatz-Standardschriftart"/>
    <w:link w:val="berschrift4"/>
    <w:uiPriority w:val="9"/>
    <w:rsid w:val="00DA1A6F"/>
    <w:rPr>
      <w:rFonts w:asciiTheme="majorHAnsi" w:eastAsiaTheme="majorEastAsia" w:hAnsiTheme="majorHAnsi" w:cstheme="majorBidi"/>
      <w:i/>
      <w:iCs/>
      <w:color w:val="2F5496" w:themeColor="accent1" w:themeShade="BF"/>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907273">
      <w:bodyDiv w:val="1"/>
      <w:marLeft w:val="0"/>
      <w:marRight w:val="0"/>
      <w:marTop w:val="0"/>
      <w:marBottom w:val="0"/>
      <w:divBdr>
        <w:top w:val="none" w:sz="0" w:space="0" w:color="auto"/>
        <w:left w:val="none" w:sz="0" w:space="0" w:color="auto"/>
        <w:bottom w:val="none" w:sz="0" w:space="0" w:color="auto"/>
        <w:right w:val="none" w:sz="0" w:space="0" w:color="auto"/>
      </w:divBdr>
    </w:div>
    <w:div w:id="394620821">
      <w:bodyDiv w:val="1"/>
      <w:marLeft w:val="0"/>
      <w:marRight w:val="0"/>
      <w:marTop w:val="0"/>
      <w:marBottom w:val="0"/>
      <w:divBdr>
        <w:top w:val="none" w:sz="0" w:space="0" w:color="auto"/>
        <w:left w:val="none" w:sz="0" w:space="0" w:color="auto"/>
        <w:bottom w:val="none" w:sz="0" w:space="0" w:color="auto"/>
        <w:right w:val="none" w:sz="0" w:space="0" w:color="auto"/>
      </w:divBdr>
    </w:div>
    <w:div w:id="993412653">
      <w:bodyDiv w:val="1"/>
      <w:marLeft w:val="0"/>
      <w:marRight w:val="0"/>
      <w:marTop w:val="0"/>
      <w:marBottom w:val="0"/>
      <w:divBdr>
        <w:top w:val="none" w:sz="0" w:space="0" w:color="auto"/>
        <w:left w:val="none" w:sz="0" w:space="0" w:color="auto"/>
        <w:bottom w:val="none" w:sz="0" w:space="0" w:color="auto"/>
        <w:right w:val="none" w:sz="0" w:space="0" w:color="auto"/>
      </w:divBdr>
    </w:div>
    <w:div w:id="1049650601">
      <w:bodyDiv w:val="1"/>
      <w:marLeft w:val="0"/>
      <w:marRight w:val="0"/>
      <w:marTop w:val="0"/>
      <w:marBottom w:val="0"/>
      <w:divBdr>
        <w:top w:val="none" w:sz="0" w:space="0" w:color="auto"/>
        <w:left w:val="none" w:sz="0" w:space="0" w:color="auto"/>
        <w:bottom w:val="none" w:sz="0" w:space="0" w:color="auto"/>
        <w:right w:val="none" w:sz="0" w:space="0" w:color="auto"/>
      </w:divBdr>
    </w:div>
    <w:div w:id="1377461710">
      <w:bodyDiv w:val="1"/>
      <w:marLeft w:val="0"/>
      <w:marRight w:val="0"/>
      <w:marTop w:val="0"/>
      <w:marBottom w:val="0"/>
      <w:divBdr>
        <w:top w:val="none" w:sz="0" w:space="0" w:color="auto"/>
        <w:left w:val="none" w:sz="0" w:space="0" w:color="auto"/>
        <w:bottom w:val="none" w:sz="0" w:space="0" w:color="auto"/>
        <w:right w:val="none" w:sz="0" w:space="0" w:color="auto"/>
      </w:divBdr>
    </w:div>
    <w:div w:id="1469468002">
      <w:bodyDiv w:val="1"/>
      <w:marLeft w:val="0"/>
      <w:marRight w:val="0"/>
      <w:marTop w:val="0"/>
      <w:marBottom w:val="0"/>
      <w:divBdr>
        <w:top w:val="none" w:sz="0" w:space="0" w:color="auto"/>
        <w:left w:val="none" w:sz="0" w:space="0" w:color="auto"/>
        <w:bottom w:val="none" w:sz="0" w:space="0" w:color="auto"/>
        <w:right w:val="none" w:sz="0" w:space="0" w:color="auto"/>
      </w:divBdr>
    </w:div>
    <w:div w:id="1602956885">
      <w:bodyDiv w:val="1"/>
      <w:marLeft w:val="0"/>
      <w:marRight w:val="0"/>
      <w:marTop w:val="0"/>
      <w:marBottom w:val="0"/>
      <w:divBdr>
        <w:top w:val="none" w:sz="0" w:space="0" w:color="auto"/>
        <w:left w:val="none" w:sz="0" w:space="0" w:color="auto"/>
        <w:bottom w:val="none" w:sz="0" w:space="0" w:color="auto"/>
        <w:right w:val="none" w:sz="0" w:space="0" w:color="auto"/>
      </w:divBdr>
    </w:div>
    <w:div w:id="1701199751">
      <w:bodyDiv w:val="1"/>
      <w:marLeft w:val="0"/>
      <w:marRight w:val="0"/>
      <w:marTop w:val="0"/>
      <w:marBottom w:val="0"/>
      <w:divBdr>
        <w:top w:val="none" w:sz="0" w:space="0" w:color="auto"/>
        <w:left w:val="none" w:sz="0" w:space="0" w:color="auto"/>
        <w:bottom w:val="none" w:sz="0" w:space="0" w:color="auto"/>
        <w:right w:val="none" w:sz="0" w:space="0" w:color="auto"/>
      </w:divBdr>
    </w:div>
    <w:div w:id="205049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elem.es/pt/Vis%C3%A3o-geral-de-produtos/Sistema-flex%C3%ADvel-de-pe%C3%A7as-normalizadas/09000/Eletro%C3%ADm%C3%A3s/%C3%8Dm%C3%A3s-redondos-eletro%C3%ADm%C3%A3s/p/agid.36216" TargetMode="External"/><Relationship Id="rId13" Type="http://schemas.openxmlformats.org/officeDocument/2006/relationships/hyperlink" Target="https://norelem.es/pt/Vis%C3%A3o-geral-de-produtos/Sistema-flex%C3%ADvel-de-pe%C3%A7as-normalizadas/09000/Eletro%C3%ADm%C3%A3s/c/35948" TargetMode="External"/><Relationship Id="rId18" Type="http://schemas.openxmlformats.org/officeDocument/2006/relationships/hyperlink" Target="https://norelem.es/pt/Vis%C3%A3o-geral-de-produtos/Sistema-flex%C3%ADvel-de-pe%C3%A7as-normalizadas/09000/Eletro%C3%ADm%C3%A3s/%C3%8Dm%C3%A3s-retangulares-eletro%C3%ADm%C3%A3s-permanentes/p/agid.36215" TargetMode="External"/><Relationship Id="rId3" Type="http://schemas.openxmlformats.org/officeDocument/2006/relationships/settings" Target="settings.xml"/><Relationship Id="rId21" Type="http://schemas.openxmlformats.org/officeDocument/2006/relationships/hyperlink" Target="http://www.norelem.es" TargetMode="External"/><Relationship Id="rId7" Type="http://schemas.openxmlformats.org/officeDocument/2006/relationships/hyperlink" Target="https://norelem.es/pt/Vis%C3%A3o-geral-de-produtos/Sistema-flex%C3%ADvel-de-pe%C3%A7as-normalizadas/09000/Eletro%C3%ADm%C3%A3s/c/35948" TargetMode="External"/><Relationship Id="rId12" Type="http://schemas.openxmlformats.org/officeDocument/2006/relationships/image" Target="media/image1.jpeg"/><Relationship Id="rId17" Type="http://schemas.openxmlformats.org/officeDocument/2006/relationships/hyperlink" Target="https://norelem.es/pt/Vis%C3%A3o-geral-de-produtos/Sistema-flex%C3%ADvel-de-pe%C3%A7as-normalizadas/09000/Eletro%C3%ADm%C3%A3s/%C3%8Dm%C3%A3s-redondos-eletro%C3%ADm%C3%A3s-permanentes/p/agid.36220" TargetMode="External"/><Relationship Id="rId2" Type="http://schemas.openxmlformats.org/officeDocument/2006/relationships/styles" Target="styles.xml"/><Relationship Id="rId16" Type="http://schemas.openxmlformats.org/officeDocument/2006/relationships/hyperlink" Target="https://norelem.es/pt/Vis%C3%A3o-geral-de-produtos/Sistema-flex%C3%ADvel-de-pe%C3%A7as-normalizadas/09000/Eletro%C3%ADm%C3%A3s/%C3%8Dm%C3%A3s-retangulares-eletro%C3%ADm%C3%A3s/p/agid.36214" TargetMode="External"/><Relationship Id="rId20" Type="http://schemas.openxmlformats.org/officeDocument/2006/relationships/hyperlink" Target="mailto:info@norelem.d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orelem.es/pt/Vis%C3%A3o-geral-de-produtos/Sistema-flex%C3%ADvel-de-pe%C3%A7as-normalizadas/09000/Eletro%C3%ADm%C3%A3s/%C3%8Dm%C3%A3s-retangulares-eletro%C3%ADm%C3%A3s-permanentes/p/agid.36215"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norelem.es/pt/Vis%C3%A3o-geral-de-produtos/Sistema-flex%C3%ADvel-de-pe%C3%A7as-normalizadas/09000/Eletro%C3%ADm%C3%A3s/%C3%8Dm%C3%A3s-redondos-eletro%C3%ADm%C3%A3s/p/agid.36216" TargetMode="External"/><Relationship Id="rId23" Type="http://schemas.openxmlformats.org/officeDocument/2006/relationships/fontTable" Target="fontTable.xml"/><Relationship Id="rId10" Type="http://schemas.openxmlformats.org/officeDocument/2006/relationships/hyperlink" Target="https://norelem.es/pt/Vis%C3%A3o-geral-de-produtos/Sistema-flex%C3%ADvel-de-pe%C3%A7as-normalizadas/09000/Eletro%C3%ADm%C3%A3s/%C3%8Dm%C3%A3s-redondos-eletro%C3%ADm%C3%A3s-permanentes/p/agid.36220" TargetMode="External"/><Relationship Id="rId19" Type="http://schemas.openxmlformats.org/officeDocument/2006/relationships/hyperlink" Target="http://www.koehler-partner.de/project/norelem-presseservice/" TargetMode="External"/><Relationship Id="rId4" Type="http://schemas.openxmlformats.org/officeDocument/2006/relationships/webSettings" Target="webSettings.xml"/><Relationship Id="rId9" Type="http://schemas.openxmlformats.org/officeDocument/2006/relationships/hyperlink" Target="https://norelem.es/pt/Vis%C3%A3o-geral-de-produtos/Sistema-flex%C3%ADvel-de-pe%C3%A7as-normalizadas/09000/Eletro%C3%ADm%C3%A3s/%C3%8Dm%C3%A3s-retangulares-eletro%C3%ADm%C3%A3s/p/agid.36214" TargetMode="External"/><Relationship Id="rId14" Type="http://schemas.openxmlformats.org/officeDocument/2006/relationships/hyperlink" Target="https://norelem.de/de/Produkt%C3%BCbersicht/Flexibles-Normteilesystem/09000/Elektromagnete/c/35948"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1054</Words>
  <Characters>6643</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Pereira da Silva</dc:creator>
  <cp:keywords/>
  <dc:description/>
  <cp:lastModifiedBy>Ramona Lienhop</cp:lastModifiedBy>
  <cp:revision>2</cp:revision>
  <cp:lastPrinted>2024-08-29T13:37:00Z</cp:lastPrinted>
  <dcterms:created xsi:type="dcterms:W3CDTF">2026-04-08T08:41:00Z</dcterms:created>
  <dcterms:modified xsi:type="dcterms:W3CDTF">2026-04-08T08:41:00Z</dcterms:modified>
</cp:coreProperties>
</file>