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1AE1CE5" w:rsidR="00EC13A2" w:rsidRPr="00DE2D47" w:rsidRDefault="00144188" w:rsidP="005662CA">
      <w:pPr>
        <w:tabs>
          <w:tab w:val="left" w:pos="7740"/>
        </w:tabs>
        <w:spacing w:line="276" w:lineRule="auto"/>
        <w:jc w:val="right"/>
        <w:rPr>
          <w:rFonts w:asciiTheme="minorBidi" w:hAnsiTheme="minorBidi" w:cstheme="minorBidi"/>
          <w:sz w:val="22"/>
          <w:szCs w:val="22"/>
        </w:rPr>
      </w:pPr>
      <w:r>
        <w:rPr>
          <w:rFonts w:asciiTheme="minorBidi" w:hAnsiTheme="minorBidi"/>
          <w:sz w:val="22"/>
        </w:rPr>
        <w:t>Maio 2026</w:t>
      </w:r>
    </w:p>
    <w:p w14:paraId="43638DD9" w14:textId="77777777" w:rsidR="00575831" w:rsidRDefault="00575831" w:rsidP="005662CA">
      <w:pPr>
        <w:spacing w:line="276" w:lineRule="auto"/>
        <w:rPr>
          <w:rStyle w:val="Fett"/>
          <w:rFonts w:asciiTheme="minorBidi" w:hAnsiTheme="minorBidi" w:cstheme="minorBidi"/>
          <w:b w:val="0"/>
          <w:bCs w:val="0"/>
          <w:sz w:val="22"/>
          <w:szCs w:val="22"/>
        </w:rPr>
      </w:pPr>
    </w:p>
    <w:p w14:paraId="5FDA9F3E" w14:textId="7C3FB0BB" w:rsidR="00DA1A6F" w:rsidRDefault="00FC25B4" w:rsidP="005662CA">
      <w:pPr>
        <w:spacing w:line="276" w:lineRule="auto"/>
        <w:rPr>
          <w:rStyle w:val="Fett"/>
          <w:rFonts w:ascii="Arial" w:hAnsi="Arial" w:cs="Arial"/>
          <w:sz w:val="22"/>
          <w:szCs w:val="22"/>
        </w:rPr>
      </w:pPr>
      <w:r>
        <w:rPr>
          <w:rFonts w:ascii="Arial" w:hAnsi="Arial"/>
          <w:sz w:val="22"/>
        </w:rPr>
        <w:t>Reconfigurações simples com a norelem</w:t>
      </w:r>
      <w:r>
        <w:rPr>
          <w:rStyle w:val="Fett"/>
          <w:rFonts w:ascii="Arial" w:hAnsi="Arial"/>
          <w:b w:val="0"/>
          <w:sz w:val="22"/>
        </w:rPr>
        <w:br/>
      </w:r>
      <w:r>
        <w:rPr>
          <w:rStyle w:val="Fett"/>
          <w:rFonts w:ascii="Arial" w:hAnsi="Arial"/>
          <w:sz w:val="22"/>
        </w:rPr>
        <w:t>Parafusos de fixação excêntricos com alavanca de aperto para a rápida troca das peças de trabalho</w:t>
      </w:r>
    </w:p>
    <w:p w14:paraId="34184392" w14:textId="77777777" w:rsidR="005662CA" w:rsidRPr="005662CA" w:rsidRDefault="005662CA" w:rsidP="005662CA">
      <w:pPr>
        <w:spacing w:line="276" w:lineRule="auto"/>
        <w:rPr>
          <w:rStyle w:val="Fett"/>
          <w:rFonts w:ascii="Arial" w:hAnsi="Arial" w:cs="Arial"/>
          <w:sz w:val="22"/>
          <w:szCs w:val="22"/>
        </w:rPr>
      </w:pPr>
    </w:p>
    <w:p w14:paraId="4025E195" w14:textId="0BF3D175" w:rsidR="00B561FA" w:rsidRDefault="00B14F4C" w:rsidP="005662CA">
      <w:pPr>
        <w:pStyle w:val="StandardWeb"/>
        <w:spacing w:before="0" w:beforeAutospacing="0" w:after="0" w:afterAutospacing="0" w:line="276" w:lineRule="auto"/>
        <w:rPr>
          <w:rFonts w:ascii="Arial" w:hAnsi="Arial" w:cs="Arial"/>
          <w:b/>
          <w:bCs/>
          <w:sz w:val="22"/>
          <w:szCs w:val="22"/>
        </w:rPr>
      </w:pPr>
      <w:r>
        <w:rPr>
          <w:rFonts w:ascii="Arial" w:hAnsi="Arial"/>
          <w:b/>
          <w:sz w:val="22"/>
        </w:rPr>
        <w:t xml:space="preserve">Uma simples atuação na alavanca, e a peça de trabalho está fixada: Os novos </w:t>
      </w:r>
      <w:hyperlink r:id="rId7" w:history="1">
        <w:r w:rsidRPr="0087209C">
          <w:rPr>
            <w:rStyle w:val="Hyperlink"/>
            <w:rFonts w:ascii="Arial" w:hAnsi="Arial"/>
            <w:b/>
            <w:sz w:val="22"/>
          </w:rPr>
          <w:t>parafusos de fixação excêntricos com alavanca de aperto</w:t>
        </w:r>
      </w:hyperlink>
      <w:r>
        <w:rPr>
          <w:rFonts w:ascii="Arial" w:hAnsi="Arial"/>
          <w:b/>
          <w:sz w:val="22"/>
        </w:rPr>
        <w:t xml:space="preserve"> da norelem são excelentes para operações de aperto sem ferramenta, por exemplo, em áreas de montagem ou de laser </w:t>
      </w:r>
      <w:r>
        <w:rPr>
          <w:rFonts w:ascii="Arial" w:hAnsi="Arial"/>
          <w:b/>
          <w:color w:val="000000" w:themeColor="text1"/>
          <w:sz w:val="22"/>
        </w:rPr>
        <w:t xml:space="preserve">com frequentes trocas da peça de trabalho. </w:t>
      </w:r>
      <w:r>
        <w:rPr>
          <w:rFonts w:ascii="Arial" w:hAnsi="Arial"/>
          <w:b/>
          <w:sz w:val="22"/>
        </w:rPr>
        <w:t>São versáteis e de utilização intuitiva: Dispensam de chave dinamométrica ou sextavada, com atuação diretamente no dispositivo de fixação. A norelem dispõe agora, na sua gama, de duas versões diferentes, em vários tamanhos e forças de aperto.</w:t>
      </w:r>
    </w:p>
    <w:p w14:paraId="697352DC" w14:textId="77777777" w:rsidR="005662CA" w:rsidRPr="00B561FA" w:rsidRDefault="005662CA" w:rsidP="005662CA">
      <w:pPr>
        <w:pStyle w:val="StandardWeb"/>
        <w:spacing w:before="0" w:beforeAutospacing="0" w:after="0" w:afterAutospacing="0" w:line="276" w:lineRule="auto"/>
        <w:rPr>
          <w:rFonts w:ascii="Arial" w:hAnsi="Arial" w:cs="Arial"/>
          <w:b/>
          <w:bCs/>
          <w:sz w:val="22"/>
          <w:szCs w:val="22"/>
        </w:rPr>
      </w:pPr>
    </w:p>
    <w:p w14:paraId="1E521DE3" w14:textId="77777777" w:rsidR="005662CA" w:rsidRDefault="00B14F4C" w:rsidP="005662CA">
      <w:pPr>
        <w:spacing w:line="276" w:lineRule="auto"/>
        <w:rPr>
          <w:rFonts w:ascii="Arial" w:hAnsi="Arial" w:cs="Arial"/>
          <w:sz w:val="22"/>
          <w:szCs w:val="22"/>
        </w:rPr>
      </w:pPr>
      <w:r>
        <w:rPr>
          <w:rFonts w:ascii="Arial" w:hAnsi="Arial"/>
          <w:sz w:val="22"/>
        </w:rPr>
        <w:t xml:space="preserve">Os parafusos de fixação excêntricos com alavanca de aperto integrada oferecem muitas vantagens, nomeadamente em áreas de montagem com frequentes operações de apertar e desapertar. Graças à alavanca não só é possível fixar rapidamente muitos elementos. Alias, o posicionamento da alavanca é ajustável livremente em 360 graus, o que ajuda a prevenir interferências por eventuais saliências do aperto. Além disso é possível utilizar os parafusos excêntricos de forma económica para fixações múltiplas. </w:t>
      </w:r>
    </w:p>
    <w:p w14:paraId="7005CE61" w14:textId="28060105" w:rsidR="00016E29" w:rsidRDefault="00AD77F0" w:rsidP="005662CA">
      <w:pPr>
        <w:spacing w:line="276" w:lineRule="auto"/>
        <w:rPr>
          <w:rFonts w:ascii="Arial" w:hAnsi="Arial" w:cs="Arial"/>
          <w:sz w:val="22"/>
          <w:szCs w:val="22"/>
        </w:rPr>
      </w:pPr>
      <w:r>
        <w:rPr>
          <w:rFonts w:ascii="Arial" w:hAnsi="Arial"/>
          <w:sz w:val="22"/>
        </w:rPr>
        <w:br/>
        <w:t>A utilização de vários parafusos de fixação excêntricos com alavanca de aperto permite equipar paletes de fixação simultaneamente com várias peças de trabalho ou montar gabaritos complexos antes de serem colocados na máquina. Isto poupa tempo valioso na configuração.</w:t>
      </w:r>
    </w:p>
    <w:p w14:paraId="13064ED5" w14:textId="77777777" w:rsidR="001E11E5" w:rsidRPr="001E11E5" w:rsidRDefault="001E11E5" w:rsidP="005662CA">
      <w:pPr>
        <w:spacing w:line="276" w:lineRule="auto"/>
        <w:rPr>
          <w:rFonts w:ascii="Arial" w:hAnsi="Arial" w:cs="Arial"/>
          <w:b/>
          <w:bCs/>
          <w:sz w:val="22"/>
          <w:szCs w:val="22"/>
        </w:rPr>
      </w:pPr>
    </w:p>
    <w:p w14:paraId="56BFE181" w14:textId="0961E92C" w:rsidR="005662CA" w:rsidRPr="00FC25B4" w:rsidRDefault="00FC25B4" w:rsidP="009D26DB">
      <w:pPr>
        <w:spacing w:line="276" w:lineRule="auto"/>
        <w:rPr>
          <w:rFonts w:ascii="Arial" w:hAnsi="Arial" w:cs="Arial"/>
          <w:sz w:val="22"/>
          <w:szCs w:val="22"/>
        </w:rPr>
      </w:pPr>
      <w:r>
        <w:rPr>
          <w:rFonts w:ascii="Arial" w:hAnsi="Arial"/>
          <w:b/>
          <w:sz w:val="22"/>
        </w:rPr>
        <w:t xml:space="preserve">Novos artigos na gama da tecnologia de aperto </w:t>
      </w:r>
      <w:r>
        <w:rPr>
          <w:rFonts w:ascii="Arial" w:hAnsi="Arial"/>
          <w:b/>
          <w:sz w:val="22"/>
        </w:rPr>
        <w:br/>
      </w:r>
      <w:r>
        <w:rPr>
          <w:rFonts w:ascii="Arial" w:hAnsi="Arial"/>
          <w:sz w:val="22"/>
        </w:rPr>
        <w:t>A norelem acaba de introduzir no seu sortido novos parafusos de fixação excêntricos com alavanca de aperto, disponíveis em várias versões:</w:t>
      </w:r>
      <w:r>
        <w:rPr>
          <w:rFonts w:ascii="Arial" w:hAnsi="Arial"/>
          <w:sz w:val="22"/>
        </w:rPr>
        <w:br/>
      </w:r>
    </w:p>
    <w:p w14:paraId="4422F593" w14:textId="019B1C13" w:rsidR="00016E29" w:rsidRPr="004D3B07" w:rsidRDefault="0087209C" w:rsidP="005662CA">
      <w:pPr>
        <w:pStyle w:val="Listenabsatz"/>
        <w:numPr>
          <w:ilvl w:val="0"/>
          <w:numId w:val="32"/>
        </w:numPr>
        <w:spacing w:after="0" w:line="276" w:lineRule="auto"/>
        <w:rPr>
          <w:rFonts w:ascii="Arial" w:hAnsi="Arial" w:cs="Arial"/>
        </w:rPr>
      </w:pPr>
      <w:hyperlink r:id="rId8" w:history="1">
        <w:r w:rsidR="00016E29" w:rsidRPr="0087209C">
          <w:rPr>
            <w:rStyle w:val="Hyperlink"/>
            <w:rFonts w:ascii="Arial" w:hAnsi="Arial"/>
          </w:rPr>
          <w:t>Com porca de aperto sextavada de latão</w:t>
        </w:r>
      </w:hyperlink>
      <w:r w:rsidR="00016E29">
        <w:rPr>
          <w:rFonts w:ascii="Arial" w:hAnsi="Arial"/>
        </w:rPr>
        <w:t xml:space="preserve">: Permite um aperto firme e seguro das peças de trabalho sem esforçar o material </w:t>
      </w:r>
    </w:p>
    <w:p w14:paraId="7DD5BB0E" w14:textId="77BFECAD" w:rsidR="00016E29" w:rsidRPr="004D3B07" w:rsidRDefault="0087209C" w:rsidP="005662CA">
      <w:pPr>
        <w:pStyle w:val="Listenabsatz"/>
        <w:numPr>
          <w:ilvl w:val="0"/>
          <w:numId w:val="32"/>
        </w:numPr>
        <w:spacing w:after="0" w:line="276" w:lineRule="auto"/>
        <w:rPr>
          <w:rFonts w:ascii="Arial" w:hAnsi="Arial" w:cs="Arial"/>
        </w:rPr>
      </w:pPr>
      <w:hyperlink r:id="rId9" w:history="1">
        <w:r w:rsidR="00016E29" w:rsidRPr="0087209C">
          <w:rPr>
            <w:rStyle w:val="Hyperlink"/>
            <w:rFonts w:ascii="Arial" w:hAnsi="Arial"/>
          </w:rPr>
          <w:t>Com anilha recartilhada</w:t>
        </w:r>
      </w:hyperlink>
      <w:r w:rsidR="00016E29">
        <w:rPr>
          <w:rFonts w:ascii="Arial" w:hAnsi="Arial"/>
        </w:rPr>
        <w:t xml:space="preserve">: Para a fixação de peças bruta, por exemplo, segmentos de serração ou peças fundidas ou forjadas </w:t>
      </w:r>
    </w:p>
    <w:p w14:paraId="3F13C1BD" w14:textId="2662528C" w:rsidR="00016E29" w:rsidRDefault="00C65C03" w:rsidP="005662CA">
      <w:pPr>
        <w:pStyle w:val="Listenabsatz"/>
        <w:numPr>
          <w:ilvl w:val="0"/>
          <w:numId w:val="32"/>
        </w:numPr>
        <w:spacing w:after="0" w:line="276" w:lineRule="auto"/>
        <w:rPr>
          <w:rFonts w:ascii="Arial" w:hAnsi="Arial" w:cs="Arial"/>
        </w:rPr>
      </w:pPr>
      <w:r>
        <w:rPr>
          <w:rFonts w:ascii="Arial" w:hAnsi="Arial"/>
        </w:rPr>
        <w:t>Tamanho de rosca M6 até M16</w:t>
      </w:r>
    </w:p>
    <w:p w14:paraId="057A7543" w14:textId="6DFA33DB" w:rsidR="00B561FA" w:rsidRDefault="00C65C03" w:rsidP="005662CA">
      <w:pPr>
        <w:pStyle w:val="Listenabsatz"/>
        <w:numPr>
          <w:ilvl w:val="0"/>
          <w:numId w:val="32"/>
        </w:numPr>
        <w:spacing w:after="0" w:line="276" w:lineRule="auto"/>
        <w:rPr>
          <w:rFonts w:ascii="Arial" w:hAnsi="Arial" w:cs="Arial"/>
        </w:rPr>
      </w:pPr>
      <w:r>
        <w:rPr>
          <w:rFonts w:ascii="Arial" w:hAnsi="Arial"/>
        </w:rPr>
        <w:t xml:space="preserve">Forças de aperto de 1,2 a 2,8 </w:t>
      </w:r>
      <w:proofErr w:type="spellStart"/>
      <w:r>
        <w:rPr>
          <w:rFonts w:ascii="Arial" w:hAnsi="Arial"/>
        </w:rPr>
        <w:t>kN</w:t>
      </w:r>
      <w:proofErr w:type="spellEnd"/>
      <w:r>
        <w:rPr>
          <w:rFonts w:ascii="Arial" w:hAnsi="Arial"/>
        </w:rPr>
        <w:t xml:space="preserve"> (dependendo a versão) </w:t>
      </w:r>
    </w:p>
    <w:p w14:paraId="64486957" w14:textId="77777777" w:rsidR="005662CA" w:rsidRPr="00FC25B4" w:rsidRDefault="005662CA" w:rsidP="005662CA">
      <w:pPr>
        <w:pStyle w:val="Listenabsatz"/>
        <w:spacing w:after="0" w:line="276" w:lineRule="auto"/>
        <w:rPr>
          <w:rFonts w:ascii="Arial" w:hAnsi="Arial" w:cs="Arial"/>
        </w:rPr>
      </w:pPr>
    </w:p>
    <w:p w14:paraId="08466F42" w14:textId="3B440818" w:rsidR="00FC25B4" w:rsidRDefault="00FC25B4" w:rsidP="005662CA">
      <w:pPr>
        <w:spacing w:line="276" w:lineRule="auto"/>
        <w:rPr>
          <w:rFonts w:ascii="Arial" w:hAnsi="Arial" w:cs="Arial"/>
          <w:sz w:val="22"/>
          <w:szCs w:val="22"/>
        </w:rPr>
      </w:pPr>
      <w:r>
        <w:rPr>
          <w:rFonts w:ascii="Arial" w:hAnsi="Arial"/>
          <w:sz w:val="22"/>
        </w:rPr>
        <w:t xml:space="preserve">Entre as áreas de aplicação dos parafusos de fixação com alavanca de aperto encontram-se áreas de montagem e laser com ciclos curtos e carga mediana como, por exemplo, dispositivos de montagem, gabaritos de controlo, postos de trabalho manuais ou a pré-montagem de conjuntos. A título de exemplo, os produtos também podem ser utilizados em placas de fixação para operações de fresagem. </w:t>
      </w:r>
    </w:p>
    <w:p w14:paraId="72105F1A" w14:textId="77777777" w:rsidR="005662CA" w:rsidRDefault="005662CA" w:rsidP="005662CA">
      <w:pPr>
        <w:spacing w:line="276" w:lineRule="auto"/>
        <w:rPr>
          <w:rFonts w:ascii="Arial" w:hAnsi="Arial" w:cs="Arial"/>
          <w:sz w:val="22"/>
          <w:szCs w:val="22"/>
        </w:rPr>
      </w:pPr>
    </w:p>
    <w:p w14:paraId="39B71B0B" w14:textId="297D82DA" w:rsidR="00B2136A" w:rsidRDefault="00FC25B4" w:rsidP="005662CA">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lastRenderedPageBreak/>
        <w:t>(</w:t>
      </w:r>
      <w:r w:rsidR="009D26DB">
        <w:rPr>
          <w:rFonts w:asciiTheme="minorBidi" w:hAnsiTheme="minorBidi"/>
          <w:sz w:val="22"/>
        </w:rPr>
        <w:t>2</w:t>
      </w:r>
      <w:r>
        <w:rPr>
          <w:rFonts w:asciiTheme="minorBidi" w:hAnsiTheme="minorBidi"/>
          <w:sz w:val="22"/>
        </w:rPr>
        <w:t>.</w:t>
      </w:r>
      <w:r w:rsidR="009D26DB">
        <w:rPr>
          <w:rFonts w:asciiTheme="minorBidi" w:hAnsiTheme="minorBidi"/>
          <w:sz w:val="22"/>
        </w:rPr>
        <w:t>199</w:t>
      </w:r>
      <w:r>
        <w:rPr>
          <w:rFonts w:asciiTheme="minorBidi" w:hAnsiTheme="minorBidi"/>
          <w:sz w:val="22"/>
        </w:rPr>
        <w:t xml:space="preserve"> </w:t>
      </w:r>
      <w:proofErr w:type="spellStart"/>
      <w:r>
        <w:rPr>
          <w:rFonts w:asciiTheme="minorBidi" w:hAnsiTheme="minorBidi"/>
          <w:sz w:val="22"/>
        </w:rPr>
        <w:t>carateres</w:t>
      </w:r>
      <w:proofErr w:type="spellEnd"/>
      <w:r>
        <w:rPr>
          <w:rFonts w:asciiTheme="minorBidi" w:hAnsiTheme="minorBidi"/>
          <w:sz w:val="22"/>
        </w:rPr>
        <w:t xml:space="preserve"> incluindo espaços)</w:t>
      </w:r>
    </w:p>
    <w:p w14:paraId="6DE21E81" w14:textId="77777777" w:rsidR="00144188" w:rsidRPr="00DE2D47" w:rsidRDefault="00144188" w:rsidP="005662CA">
      <w:pPr>
        <w:pStyle w:val="StandardWeb"/>
        <w:spacing w:before="0" w:beforeAutospacing="0" w:after="0" w:afterAutospacing="0" w:line="276" w:lineRule="auto"/>
        <w:rPr>
          <w:rFonts w:asciiTheme="minorBidi" w:hAnsiTheme="minorBidi" w:cstheme="minorBidi"/>
          <w:sz w:val="22"/>
          <w:szCs w:val="22"/>
        </w:rPr>
      </w:pPr>
    </w:p>
    <w:p w14:paraId="40954BFD" w14:textId="77777777" w:rsidR="00B2136A" w:rsidRPr="00DE2D47" w:rsidRDefault="00B2136A" w:rsidP="005662CA">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 xml:space="preserve">Breve perfil da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GmbH &amp; Co. KG</w:t>
      </w:r>
    </w:p>
    <w:p w14:paraId="3A90FE54" w14:textId="5CC732FC"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Todo o sucesso parte de uma ideia. Por esta razão, a norelem apoia os engenheiros e técnicos na área da construção de máquinas e instalações com peças normalizadas, para atingirem os seus objetivos.</w:t>
      </w:r>
      <w:r>
        <w:rPr>
          <w:rStyle w:val="apple-converted-space"/>
          <w:rFonts w:asciiTheme="minorBidi" w:hAnsiTheme="minorBidi"/>
          <w:sz w:val="22"/>
        </w:rPr>
        <w:t> </w:t>
      </w:r>
      <w:r>
        <w:rPr>
          <w:rFonts w:asciiTheme="minorBidi" w:hAnsiTheme="minorBidi"/>
          <w:sz w:val="22"/>
        </w:rPr>
        <w:t>A escolha certa para o seu desenvolvimento encontra-se entre mais de 140.000 peças normalizadas e de funcionamento, disponíveis na nossa loja online simples e bem estruturada, que lhe oferece muitas vantagens. Saber mais, encontrar mais, encontrar mais rápido e obter resultados melhores.</w:t>
      </w:r>
    </w:p>
    <w:p w14:paraId="6779B90D" w14:textId="77777777" w:rsidR="00B2136A" w:rsidRPr="00DE2D47" w:rsidRDefault="00B2136A" w:rsidP="005662CA">
      <w:pPr>
        <w:spacing w:line="276" w:lineRule="auto"/>
        <w:rPr>
          <w:rFonts w:asciiTheme="minorBidi" w:hAnsiTheme="minorBidi" w:cstheme="minorBidi"/>
          <w:sz w:val="22"/>
          <w:szCs w:val="22"/>
        </w:rPr>
      </w:pPr>
    </w:p>
    <w:p w14:paraId="43BD0E13"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Poupe tempo, trabalhe de maneira mais eficiente e otimize os seus custos do processo. Porque os componentes da norelem estão imediatamente disponíveis, incluindo dados CAD gratuitos, para uma conceção mais célere, sem desenhos ou configurações. Resultados perfeitos em menos tempo e com menor custo. Vantagem: Peça normalizada. </w:t>
      </w:r>
    </w:p>
    <w:p w14:paraId="46D1CD63" w14:textId="77777777" w:rsidR="00B2136A" w:rsidRPr="00DE2D47" w:rsidRDefault="00B2136A" w:rsidP="005662CA">
      <w:pPr>
        <w:spacing w:line="276" w:lineRule="auto"/>
        <w:rPr>
          <w:rFonts w:asciiTheme="minorBidi" w:hAnsiTheme="minorBidi" w:cstheme="minorBidi"/>
          <w:sz w:val="22"/>
          <w:szCs w:val="22"/>
        </w:rPr>
      </w:pPr>
    </w:p>
    <w:p w14:paraId="79C12AAD"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Como um membro conceituado do nosso setor, estamos empenhados em apoiar jovens talentos com a norelem ACADEMY. Para que os futuros engenheiros consigam acelerar a fundo.</w:t>
      </w:r>
    </w:p>
    <w:p w14:paraId="028F1547"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A norelem ACADEMY além disso oferece formações técnicas, seminários e formações sobre produtos.</w:t>
      </w:r>
    </w:p>
    <w:p w14:paraId="463003F5" w14:textId="77777777" w:rsidR="00B2136A" w:rsidRPr="00DE2D47" w:rsidRDefault="00B2136A" w:rsidP="005662CA">
      <w:pPr>
        <w:spacing w:line="276" w:lineRule="auto"/>
        <w:rPr>
          <w:rFonts w:asciiTheme="minorBidi" w:hAnsiTheme="minorBidi" w:cstheme="minorBidi"/>
          <w:sz w:val="22"/>
          <w:szCs w:val="22"/>
        </w:rPr>
      </w:pPr>
    </w:p>
    <w:p w14:paraId="3B14AC91" w14:textId="3613BF22"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w:t>
      </w:r>
      <w:proofErr w:type="spellStart"/>
      <w:r>
        <w:rPr>
          <w:rFonts w:asciiTheme="minorBidi" w:hAnsiTheme="minorBidi"/>
          <w:sz w:val="22"/>
        </w:rPr>
        <w:t>Carateres</w:t>
      </w:r>
      <w:proofErr w:type="spellEnd"/>
      <w:r>
        <w:rPr>
          <w:rFonts w:asciiTheme="minorBidi" w:hAnsiTheme="minorBidi"/>
          <w:sz w:val="22"/>
        </w:rPr>
        <w:t xml:space="preserve"> incluindo espaços: 10</w:t>
      </w:r>
      <w:r w:rsidR="009D26DB">
        <w:rPr>
          <w:rFonts w:asciiTheme="minorBidi" w:hAnsiTheme="minorBidi"/>
          <w:sz w:val="22"/>
        </w:rPr>
        <w:t>79</w:t>
      </w:r>
      <w:r>
        <w:rPr>
          <w:rFonts w:asciiTheme="minorBidi" w:hAnsiTheme="minorBidi"/>
          <w:sz w:val="22"/>
        </w:rPr>
        <w:t xml:space="preserve">) </w:t>
      </w:r>
    </w:p>
    <w:p w14:paraId="69F4FB32" w14:textId="024E233D" w:rsidR="00F249D0" w:rsidRDefault="00F249D0" w:rsidP="005662CA">
      <w:pPr>
        <w:spacing w:line="276" w:lineRule="auto"/>
        <w:rPr>
          <w:rFonts w:asciiTheme="minorBidi" w:hAnsiTheme="minorBidi" w:cstheme="minorBidi"/>
          <w:sz w:val="22"/>
          <w:szCs w:val="22"/>
        </w:rPr>
      </w:pPr>
    </w:p>
    <w:p w14:paraId="3864EADD" w14:textId="17F4F2AE" w:rsidR="008E5253" w:rsidRPr="00144188" w:rsidRDefault="00B43D3F" w:rsidP="005662CA">
      <w:pPr>
        <w:spacing w:line="276" w:lineRule="auto"/>
        <w:rPr>
          <w:rFonts w:asciiTheme="minorBidi" w:hAnsiTheme="minorBidi" w:cstheme="minorBidi"/>
          <w:b/>
          <w:bCs/>
          <w:sz w:val="22"/>
          <w:szCs w:val="22"/>
        </w:rPr>
      </w:pPr>
      <w:r>
        <w:rPr>
          <w:rFonts w:asciiTheme="minorBidi" w:hAnsiTheme="minorBidi"/>
          <w:b/>
          <w:sz w:val="22"/>
        </w:rPr>
        <w:t xml:space="preserve">Imagem: </w:t>
      </w:r>
    </w:p>
    <w:p w14:paraId="218DD2B6" w14:textId="5BA838E4" w:rsidR="008E5253" w:rsidRDefault="008E5253" w:rsidP="005662CA">
      <w:pPr>
        <w:spacing w:line="276" w:lineRule="auto"/>
        <w:rPr>
          <w:rFonts w:asciiTheme="minorBidi" w:hAnsiTheme="minorBidi" w:cstheme="minorBidi"/>
          <w:sz w:val="22"/>
          <w:szCs w:val="22"/>
        </w:rPr>
      </w:pPr>
      <w:r>
        <w:rPr>
          <w:rFonts w:asciiTheme="minorBidi" w:hAnsiTheme="minorBidi"/>
          <w:noProof/>
          <w:sz w:val="22"/>
        </w:rPr>
        <w:drawing>
          <wp:inline distT="0" distB="0" distL="0" distR="0" wp14:anchorId="5F9B746B" wp14:editId="451787CF">
            <wp:extent cx="3037115" cy="2191487"/>
            <wp:effectExtent l="0" t="0" r="0" b="5715"/>
            <wp:docPr id="1380154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5451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7340" cy="2198865"/>
                    </a:xfrm>
                    <a:prstGeom prst="rect">
                      <a:avLst/>
                    </a:prstGeom>
                  </pic:spPr>
                </pic:pic>
              </a:graphicData>
            </a:graphic>
          </wp:inline>
        </w:drawing>
      </w:r>
    </w:p>
    <w:p w14:paraId="64380975" w14:textId="77777777" w:rsidR="00144188" w:rsidRPr="008E5253" w:rsidRDefault="00144188" w:rsidP="005662CA">
      <w:pPr>
        <w:spacing w:line="276" w:lineRule="auto"/>
        <w:rPr>
          <w:rFonts w:asciiTheme="minorBidi" w:hAnsiTheme="minorBidi" w:cstheme="minorBidi"/>
          <w:sz w:val="22"/>
          <w:szCs w:val="22"/>
        </w:rPr>
      </w:pPr>
      <w:r>
        <w:rPr>
          <w:rFonts w:ascii="Arial" w:hAnsi="Arial"/>
          <w:sz w:val="22"/>
        </w:rPr>
        <w:t xml:space="preserve">Os novos parafusos de fixação excêntricos com alavanca de aperto são excelentes para operações de aperto sem ferramenta, por exemplo, em áreas de montagem ou de laser, </w:t>
      </w:r>
      <w:r>
        <w:rPr>
          <w:rFonts w:ascii="Arial" w:hAnsi="Arial"/>
          <w:color w:val="000000" w:themeColor="text1"/>
          <w:sz w:val="22"/>
        </w:rPr>
        <w:t>com frequentes trocas da peça de trabalho</w:t>
      </w:r>
    </w:p>
    <w:p w14:paraId="54CFC0D1" w14:textId="77777777" w:rsidR="00144188" w:rsidRDefault="00144188" w:rsidP="005662CA">
      <w:pPr>
        <w:spacing w:line="276" w:lineRule="auto"/>
        <w:rPr>
          <w:rFonts w:asciiTheme="minorBidi" w:hAnsiTheme="minorBidi" w:cstheme="minorBidi"/>
          <w:i/>
          <w:iCs/>
          <w:sz w:val="22"/>
          <w:szCs w:val="22"/>
        </w:rPr>
      </w:pPr>
      <w:r>
        <w:rPr>
          <w:rFonts w:asciiTheme="minorBidi" w:hAnsiTheme="minorBidi"/>
          <w:i/>
          <w:sz w:val="22"/>
        </w:rPr>
        <w:t xml:space="preserve">Imagem: </w:t>
      </w:r>
      <w:proofErr w:type="spellStart"/>
      <w:r>
        <w:rPr>
          <w:rFonts w:asciiTheme="minorBidi" w:hAnsiTheme="minorBidi"/>
          <w:i/>
          <w:sz w:val="22"/>
        </w:rPr>
        <w:t>norelem</w:t>
      </w:r>
      <w:proofErr w:type="spellEnd"/>
      <w:r>
        <w:rPr>
          <w:rFonts w:asciiTheme="minorBidi" w:hAnsiTheme="minorBidi"/>
          <w:i/>
          <w:sz w:val="22"/>
        </w:rPr>
        <w:t xml:space="preserve">/ </w:t>
      </w:r>
      <w:proofErr w:type="spellStart"/>
      <w:r>
        <w:rPr>
          <w:rFonts w:asciiTheme="minorBidi" w:hAnsiTheme="minorBidi"/>
          <w:i/>
          <w:sz w:val="22"/>
        </w:rPr>
        <w:t>AdobeStock</w:t>
      </w:r>
      <w:proofErr w:type="spellEnd"/>
      <w:r>
        <w:rPr>
          <w:rFonts w:asciiTheme="minorBidi" w:hAnsiTheme="minorBidi"/>
          <w:i/>
          <w:sz w:val="22"/>
        </w:rPr>
        <w:t xml:space="preserve"> 1883739268</w:t>
      </w:r>
    </w:p>
    <w:p w14:paraId="6BB39A6C" w14:textId="77777777" w:rsidR="00144188" w:rsidRPr="00016E29" w:rsidRDefault="00144188" w:rsidP="005662CA">
      <w:pPr>
        <w:spacing w:line="276" w:lineRule="auto"/>
        <w:rPr>
          <w:rFonts w:asciiTheme="minorBidi" w:hAnsiTheme="minorBidi" w:cstheme="minorBidi"/>
          <w:sz w:val="22"/>
          <w:szCs w:val="22"/>
        </w:rPr>
      </w:pPr>
    </w:p>
    <w:p w14:paraId="5B5D0A49" w14:textId="77777777" w:rsidR="006415A1" w:rsidRPr="00DE2D47" w:rsidRDefault="006415A1" w:rsidP="005662CA">
      <w:pPr>
        <w:spacing w:line="276" w:lineRule="auto"/>
        <w:rPr>
          <w:rFonts w:asciiTheme="minorBidi" w:hAnsiTheme="minorBidi" w:cstheme="minorBidi"/>
          <w:sz w:val="22"/>
          <w:szCs w:val="22"/>
        </w:rPr>
      </w:pPr>
    </w:p>
    <w:p w14:paraId="6FCDDAA8" w14:textId="01843772" w:rsidR="00B2136A" w:rsidRDefault="00B2136A" w:rsidP="005662CA">
      <w:pPr>
        <w:spacing w:line="276" w:lineRule="auto"/>
        <w:rPr>
          <w:rFonts w:asciiTheme="minorBidi" w:hAnsiTheme="minorBidi" w:cstheme="minorBidi"/>
          <w:sz w:val="22"/>
          <w:szCs w:val="22"/>
        </w:rPr>
      </w:pPr>
      <w:proofErr w:type="spellStart"/>
      <w:r>
        <w:rPr>
          <w:rFonts w:asciiTheme="minorBidi" w:hAnsiTheme="minorBidi"/>
          <w:b/>
          <w:sz w:val="22"/>
        </w:rPr>
        <w:lastRenderedPageBreak/>
        <w:t>Keywords</w:t>
      </w:r>
      <w:proofErr w:type="spellEnd"/>
      <w:r>
        <w:rPr>
          <w:rFonts w:asciiTheme="minorBidi" w:hAnsiTheme="minorBidi"/>
          <w:b/>
          <w:sz w:val="22"/>
        </w:rPr>
        <w:t>:</w:t>
      </w:r>
      <w:r>
        <w:rPr>
          <w:rFonts w:asciiTheme="minorBidi" w:hAnsiTheme="minorBidi"/>
          <w:sz w:val="22"/>
        </w:rPr>
        <w:t xml:space="preserve"> Parafusos de aperto excêntricos, dispositivos de aperto, paletes de fixação, tecnologia de aperto, tecnologia de montagem, dispositivos de montagem, troca de ferramenta, reajuste, tempo de configuração, processamento por laser, porca sextavada, anilhar recartilhada</w:t>
      </w:r>
    </w:p>
    <w:p w14:paraId="52BDC7F7" w14:textId="77777777" w:rsidR="005662CA" w:rsidRDefault="005662CA" w:rsidP="005662CA">
      <w:pPr>
        <w:spacing w:line="276" w:lineRule="auto"/>
        <w:rPr>
          <w:rFonts w:asciiTheme="minorBidi" w:hAnsiTheme="minorBidi" w:cstheme="minorBidi"/>
          <w:sz w:val="22"/>
          <w:szCs w:val="22"/>
        </w:rPr>
      </w:pPr>
    </w:p>
    <w:p w14:paraId="0BB6D5DA" w14:textId="77777777" w:rsidR="00D06101" w:rsidRPr="00DE2D47" w:rsidRDefault="00D06101" w:rsidP="005662CA">
      <w:pPr>
        <w:spacing w:line="276" w:lineRule="auto"/>
        <w:rPr>
          <w:rFonts w:asciiTheme="minorBidi" w:hAnsiTheme="minorBidi" w:cstheme="minorBidi"/>
          <w:sz w:val="22"/>
          <w:szCs w:val="22"/>
        </w:rPr>
      </w:pPr>
    </w:p>
    <w:p w14:paraId="474A5485" w14:textId="27A9C05F" w:rsidR="00B2136A" w:rsidRPr="008E5253" w:rsidRDefault="00B2136A" w:rsidP="005662CA">
      <w:pPr>
        <w:spacing w:line="276" w:lineRule="auto"/>
        <w:rPr>
          <w:rFonts w:asciiTheme="minorBidi" w:hAnsiTheme="minorBidi" w:cstheme="minorBidi"/>
          <w:b/>
          <w:sz w:val="22"/>
          <w:szCs w:val="22"/>
        </w:rPr>
      </w:pPr>
      <w:proofErr w:type="spellStart"/>
      <w:r>
        <w:rPr>
          <w:rFonts w:asciiTheme="minorBidi" w:hAnsiTheme="minorBidi"/>
          <w:b/>
          <w:sz w:val="22"/>
        </w:rPr>
        <w:t>Deeplinks</w:t>
      </w:r>
      <w:proofErr w:type="spellEnd"/>
      <w:r>
        <w:rPr>
          <w:rFonts w:asciiTheme="minorBidi" w:hAnsiTheme="minorBidi"/>
          <w:b/>
          <w:sz w:val="22"/>
        </w:rPr>
        <w:t xml:space="preserve">: </w:t>
      </w:r>
    </w:p>
    <w:p w14:paraId="051FC704" w14:textId="58FEB719" w:rsidR="001502CF" w:rsidRPr="0087209C" w:rsidRDefault="0087209C" w:rsidP="005662CA">
      <w:pPr>
        <w:spacing w:line="276" w:lineRule="auto"/>
        <w:rPr>
          <w:rFonts w:asciiTheme="minorBidi" w:hAnsiTheme="minorBidi" w:cstheme="minorBidi"/>
          <w:bCs/>
          <w:sz w:val="22"/>
          <w:szCs w:val="22"/>
        </w:rPr>
      </w:pPr>
      <w:hyperlink r:id="rId11" w:history="1">
        <w:r w:rsidRPr="0087209C">
          <w:rPr>
            <w:rStyle w:val="Hyperlink"/>
            <w:rFonts w:asciiTheme="minorBidi" w:hAnsiTheme="minorBidi" w:cstheme="minorBidi"/>
            <w:bCs/>
            <w:sz w:val="22"/>
            <w:szCs w:val="22"/>
          </w:rPr>
          <w:t>https://www.norelem.es/pt/Vis%C3%A3o-geral-de-produtos/Tecnologia-de-fixa%C3%A7%C3%A3o/04000/Fixa%C3%A7%C3%A3o-exc%C3%AAntrica-Parafusos-exc%C3%AAntricos-de-fixa%C3%A7%C3%A3o/Parafusos-exc%C3%AAntricos-para-fixa%C3%A7%C3%A3o-com-alavanca-de-aperto/p/agid.36396</w:t>
        </w:r>
      </w:hyperlink>
    </w:p>
    <w:p w14:paraId="29B3B60C" w14:textId="521323D7" w:rsidR="0087209C" w:rsidRPr="0087209C" w:rsidRDefault="0087209C" w:rsidP="005662CA">
      <w:pPr>
        <w:spacing w:line="276" w:lineRule="auto"/>
        <w:rPr>
          <w:rFonts w:asciiTheme="minorBidi" w:hAnsiTheme="minorBidi" w:cstheme="minorBidi"/>
          <w:bCs/>
          <w:sz w:val="22"/>
          <w:szCs w:val="22"/>
        </w:rPr>
      </w:pPr>
      <w:hyperlink r:id="rId12" w:history="1">
        <w:r w:rsidRPr="0087209C">
          <w:rPr>
            <w:rStyle w:val="Hyperlink"/>
            <w:rFonts w:asciiTheme="minorBidi" w:hAnsiTheme="minorBidi" w:cstheme="minorBidi"/>
            <w:bCs/>
            <w:sz w:val="22"/>
            <w:szCs w:val="22"/>
          </w:rPr>
          <w:t>https://www.norelem.es/pt/Vis%C3%A3o-geral-de-produtos/Tecnologia-de-fixa%C3%A7%C3%A3o/04000/Fixa%C3%A7%C3%A3o-exc%C3%AAntrica-Parafusos-exc%C3%AAntricos-de-fixa%C3%A7%C3%A3o/Parafusos-exc%C3%AAntricos-para-fixa%C3%A7%C3%A3o-com-alavanca-de-aperto/p/agid.36395</w:t>
        </w:r>
      </w:hyperlink>
    </w:p>
    <w:p w14:paraId="6808E508" w14:textId="77777777" w:rsidR="0087209C" w:rsidRDefault="0087209C" w:rsidP="005662CA">
      <w:pPr>
        <w:spacing w:line="276" w:lineRule="auto"/>
        <w:rPr>
          <w:rFonts w:asciiTheme="minorBidi" w:hAnsiTheme="minorBidi" w:cstheme="minorBidi"/>
          <w:b/>
          <w:sz w:val="22"/>
          <w:szCs w:val="22"/>
        </w:rPr>
      </w:pPr>
    </w:p>
    <w:p w14:paraId="70280D21" w14:textId="77777777" w:rsidR="005662CA" w:rsidRPr="008E5253" w:rsidRDefault="005662CA" w:rsidP="005662CA">
      <w:pPr>
        <w:spacing w:line="276" w:lineRule="auto"/>
        <w:rPr>
          <w:rFonts w:asciiTheme="minorBidi" w:hAnsiTheme="minorBidi" w:cstheme="minorBidi"/>
          <w:b/>
          <w:sz w:val="22"/>
          <w:szCs w:val="22"/>
        </w:rPr>
      </w:pPr>
    </w:p>
    <w:p w14:paraId="0914052C" w14:textId="4B8CA007" w:rsidR="00AC3CC4" w:rsidRPr="007B1D38" w:rsidRDefault="00B2136A" w:rsidP="005662CA">
      <w:pPr>
        <w:spacing w:line="276" w:lineRule="auto"/>
        <w:rPr>
          <w:rFonts w:ascii="Arial" w:hAnsi="Arial" w:cs="Arial"/>
          <w:b/>
          <w:bCs/>
          <w:sz w:val="22"/>
          <w:szCs w:val="22"/>
        </w:rPr>
      </w:pPr>
      <w:r>
        <w:rPr>
          <w:rFonts w:asciiTheme="minorBidi" w:hAnsiTheme="minorBidi"/>
          <w:b/>
          <w:sz w:val="22"/>
        </w:rPr>
        <w:t xml:space="preserve">Meta </w:t>
      </w:r>
      <w:proofErr w:type="spellStart"/>
      <w:r>
        <w:rPr>
          <w:rFonts w:asciiTheme="minorBidi" w:hAnsiTheme="minorBidi"/>
          <w:b/>
          <w:sz w:val="22"/>
        </w:rPr>
        <w:t>title</w:t>
      </w:r>
      <w:proofErr w:type="spellEnd"/>
      <w:r>
        <w:rPr>
          <w:rFonts w:asciiTheme="minorBidi" w:hAnsiTheme="minorBidi"/>
          <w:b/>
          <w:sz w:val="22"/>
        </w:rPr>
        <w:t>:</w:t>
      </w:r>
      <w:r>
        <w:rPr>
          <w:rFonts w:asciiTheme="minorBidi" w:hAnsiTheme="minorBidi"/>
          <w:sz w:val="22"/>
        </w:rPr>
        <w:t xml:space="preserve"> </w:t>
      </w:r>
      <w:r>
        <w:rPr>
          <w:rFonts w:ascii="Arial" w:hAnsi="Arial"/>
          <w:sz w:val="22"/>
        </w:rPr>
        <w:t>Reconfigurações simples com a norelem</w:t>
      </w:r>
    </w:p>
    <w:p w14:paraId="0C90E79F" w14:textId="2478E9EA" w:rsidR="00401840" w:rsidRPr="005C48EA" w:rsidRDefault="00B2136A" w:rsidP="005662CA">
      <w:pPr>
        <w:spacing w:line="276" w:lineRule="auto"/>
        <w:rPr>
          <w:rFonts w:ascii="Arial" w:hAnsi="Arial" w:cs="Arial"/>
          <w:b/>
          <w:bCs/>
          <w:sz w:val="22"/>
          <w:szCs w:val="22"/>
        </w:rPr>
      </w:pPr>
      <w:r>
        <w:rPr>
          <w:rFonts w:asciiTheme="minorBidi" w:hAnsiTheme="minorBidi"/>
          <w:b/>
          <w:sz w:val="22"/>
        </w:rPr>
        <w:t xml:space="preserve">Meta </w:t>
      </w:r>
      <w:proofErr w:type="spellStart"/>
      <w:r>
        <w:rPr>
          <w:rFonts w:asciiTheme="minorBidi" w:hAnsiTheme="minorBidi"/>
          <w:b/>
          <w:sz w:val="22"/>
        </w:rPr>
        <w:t>description</w:t>
      </w:r>
      <w:proofErr w:type="spellEnd"/>
      <w:r>
        <w:rPr>
          <w:rFonts w:asciiTheme="minorBidi" w:hAnsiTheme="minorBidi"/>
          <w:sz w:val="22"/>
        </w:rPr>
        <w:t xml:space="preserve">: A </w:t>
      </w:r>
      <w:proofErr w:type="spellStart"/>
      <w:r>
        <w:rPr>
          <w:rFonts w:asciiTheme="minorBidi" w:hAnsiTheme="minorBidi"/>
          <w:sz w:val="22"/>
        </w:rPr>
        <w:t>norelem</w:t>
      </w:r>
      <w:proofErr w:type="spellEnd"/>
      <w:r>
        <w:rPr>
          <w:rFonts w:asciiTheme="minorBidi" w:hAnsiTheme="minorBidi"/>
          <w:sz w:val="22"/>
        </w:rPr>
        <w:t xml:space="preserve"> inclui </w:t>
      </w:r>
      <w:r>
        <w:rPr>
          <w:rStyle w:val="Fett"/>
          <w:rFonts w:ascii="Arial" w:hAnsi="Arial"/>
          <w:b w:val="0"/>
          <w:sz w:val="22"/>
        </w:rPr>
        <w:t>parafusos de fixação excêntricos com alavanca de aperto para a rápida troca de peças de trabalho no seu sortido</w:t>
      </w:r>
    </w:p>
    <w:p w14:paraId="72ABE953" w14:textId="77777777" w:rsidR="00B2136A" w:rsidRDefault="00B2136A" w:rsidP="005662CA">
      <w:pPr>
        <w:spacing w:line="276" w:lineRule="auto"/>
        <w:rPr>
          <w:rFonts w:asciiTheme="minorBidi" w:hAnsiTheme="minorBidi" w:cstheme="minorBidi"/>
          <w:b/>
          <w:sz w:val="22"/>
          <w:szCs w:val="22"/>
        </w:rPr>
      </w:pPr>
    </w:p>
    <w:p w14:paraId="013D81A4" w14:textId="77777777" w:rsidR="005662CA" w:rsidRPr="00DE2D47" w:rsidRDefault="005662CA" w:rsidP="005662CA">
      <w:pPr>
        <w:spacing w:line="276" w:lineRule="auto"/>
        <w:rPr>
          <w:rFonts w:asciiTheme="minorBidi" w:hAnsiTheme="minorBidi" w:cstheme="minorBidi"/>
          <w:b/>
          <w:sz w:val="22"/>
          <w:szCs w:val="22"/>
        </w:rPr>
      </w:pPr>
    </w:p>
    <w:p w14:paraId="4822F792"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b/>
          <w:sz w:val="22"/>
        </w:rPr>
        <w:t>Download-</w:t>
      </w:r>
      <w:proofErr w:type="spellStart"/>
      <w:r>
        <w:rPr>
          <w:rFonts w:asciiTheme="minorBidi" w:hAnsiTheme="minorBidi"/>
          <w:b/>
          <w:sz w:val="22"/>
        </w:rPr>
        <w:t>Area</w:t>
      </w:r>
      <w:proofErr w:type="spellEnd"/>
      <w:r>
        <w:rPr>
          <w:rFonts w:asciiTheme="minorBidi" w:hAnsiTheme="minorBidi"/>
          <w:b/>
          <w:sz w:val="22"/>
        </w:rPr>
        <w:t xml:space="preserve">: </w:t>
      </w:r>
      <w:hyperlink r:id="rId13"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5662CA">
      <w:pPr>
        <w:spacing w:line="276" w:lineRule="auto"/>
        <w:rPr>
          <w:rFonts w:asciiTheme="minorBidi" w:hAnsiTheme="minorBidi" w:cstheme="minorBidi"/>
          <w:b/>
          <w:sz w:val="22"/>
          <w:szCs w:val="22"/>
          <w:lang w:val="en-US"/>
        </w:rPr>
      </w:pPr>
    </w:p>
    <w:p w14:paraId="220F6EBA" w14:textId="77777777" w:rsidR="005662CA" w:rsidRPr="00DE2D47" w:rsidRDefault="005662CA" w:rsidP="005662CA">
      <w:pPr>
        <w:spacing w:line="276" w:lineRule="auto"/>
        <w:rPr>
          <w:rFonts w:asciiTheme="minorBidi" w:hAnsiTheme="minorBidi" w:cstheme="minorBidi"/>
          <w:b/>
          <w:sz w:val="22"/>
          <w:szCs w:val="22"/>
          <w:lang w:val="en-US"/>
        </w:rPr>
      </w:pPr>
    </w:p>
    <w:p w14:paraId="0EDE2D8A" w14:textId="77777777" w:rsidR="009D26DB" w:rsidRPr="00CA51AF" w:rsidRDefault="009D26DB" w:rsidP="009D26DB">
      <w:pPr>
        <w:spacing w:line="276" w:lineRule="auto"/>
        <w:rPr>
          <w:rFonts w:ascii="Arial" w:hAnsi="Arial" w:cs="Arial"/>
          <w:b/>
          <w:bCs/>
          <w:sz w:val="22"/>
          <w:szCs w:val="22"/>
          <w:lang w:val="es-ES_tradnl"/>
        </w:rPr>
      </w:pPr>
      <w:r w:rsidRPr="00CA51AF">
        <w:rPr>
          <w:rFonts w:ascii="Arial" w:hAnsi="Arial" w:cs="Arial"/>
          <w:b/>
          <w:sz w:val="22"/>
          <w:szCs w:val="22"/>
          <w:lang w:val="es-ES_tradnl"/>
        </w:rPr>
        <w:t>Empresa:</w:t>
      </w:r>
    </w:p>
    <w:p w14:paraId="7C85CA9A" w14:textId="77777777" w:rsidR="009D26DB" w:rsidRPr="00124626" w:rsidRDefault="009D26DB" w:rsidP="009D26DB">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norelem Ibérica S.L.</w:t>
      </w:r>
    </w:p>
    <w:p w14:paraId="33BA78BC" w14:textId="77777777" w:rsidR="009D26DB" w:rsidRPr="00124626" w:rsidRDefault="009D26DB" w:rsidP="009D26DB">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Despacho D-11B</w:t>
      </w:r>
    </w:p>
    <w:p w14:paraId="13B68D0E" w14:textId="77777777" w:rsidR="009D26DB" w:rsidRPr="00124626" w:rsidRDefault="009D26DB" w:rsidP="009D26DB">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Carrer del Pla, 166</w:t>
      </w:r>
    </w:p>
    <w:p w14:paraId="5D4E13DF" w14:textId="77777777" w:rsidR="009D26DB" w:rsidRPr="00124626" w:rsidRDefault="009D26DB" w:rsidP="009D26DB">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08980 Sant Feliu de Llobregat (Barcelona)</w:t>
      </w:r>
    </w:p>
    <w:p w14:paraId="175D3E49" w14:textId="77777777" w:rsidR="009D26DB" w:rsidRPr="00124626" w:rsidRDefault="009D26DB" w:rsidP="009D26DB">
      <w:pPr>
        <w:spacing w:line="276" w:lineRule="auto"/>
        <w:contextualSpacing/>
        <w:rPr>
          <w:rFonts w:ascii="Arial" w:hAnsi="Arial" w:cs="Arial"/>
          <w:color w:val="000000" w:themeColor="text1"/>
          <w:sz w:val="22"/>
          <w:szCs w:val="22"/>
          <w:lang w:val="de-DE"/>
        </w:rPr>
      </w:pPr>
      <w:r w:rsidRPr="00124626">
        <w:rPr>
          <w:rFonts w:ascii="Arial" w:hAnsi="Arial" w:cs="Arial"/>
          <w:color w:val="000000" w:themeColor="text1"/>
          <w:sz w:val="22"/>
          <w:szCs w:val="22"/>
          <w:lang w:val="de-DE"/>
        </w:rPr>
        <w:t>Tel.: +34 (0) 936 819 067</w:t>
      </w:r>
    </w:p>
    <w:p w14:paraId="6F2B3C0D" w14:textId="77777777" w:rsidR="009D26DB" w:rsidRPr="00124626" w:rsidRDefault="009D26DB" w:rsidP="009D26DB">
      <w:pPr>
        <w:spacing w:line="276" w:lineRule="auto"/>
        <w:contextualSpacing/>
        <w:rPr>
          <w:rFonts w:ascii="Arial" w:hAnsi="Arial" w:cs="Arial"/>
          <w:sz w:val="22"/>
          <w:szCs w:val="22"/>
          <w:lang w:val="de-DE"/>
        </w:rPr>
      </w:pPr>
      <w:hyperlink r:id="rId14" w:history="1">
        <w:r w:rsidRPr="00124626">
          <w:rPr>
            <w:rStyle w:val="Hyperlink"/>
            <w:rFonts w:ascii="Arial" w:hAnsi="Arial" w:cs="Arial"/>
            <w:sz w:val="22"/>
            <w:szCs w:val="22"/>
            <w:lang w:val="de-DE"/>
          </w:rPr>
          <w:t>info@norelem.pt</w:t>
        </w:r>
      </w:hyperlink>
      <w:r w:rsidRPr="00124626">
        <w:rPr>
          <w:rFonts w:ascii="Arial" w:hAnsi="Arial" w:cs="Arial"/>
          <w:sz w:val="22"/>
          <w:szCs w:val="22"/>
          <w:lang w:val="de-DE"/>
        </w:rPr>
        <w:t xml:space="preserve"> </w:t>
      </w:r>
    </w:p>
    <w:p w14:paraId="68ABAE24" w14:textId="77777777" w:rsidR="009D26DB" w:rsidRPr="00124626" w:rsidRDefault="009D26DB" w:rsidP="009D26DB">
      <w:pPr>
        <w:spacing w:line="276" w:lineRule="auto"/>
        <w:contextualSpacing/>
        <w:rPr>
          <w:rFonts w:ascii="Arial" w:hAnsi="Arial" w:cs="Arial"/>
          <w:color w:val="000000" w:themeColor="text1"/>
          <w:sz w:val="22"/>
          <w:szCs w:val="22"/>
          <w:lang w:val="de-DE"/>
        </w:rPr>
      </w:pPr>
      <w:hyperlink r:id="rId15" w:history="1">
        <w:r w:rsidRPr="00124626">
          <w:rPr>
            <w:rStyle w:val="Hyperlink"/>
            <w:rFonts w:ascii="Arial" w:hAnsi="Arial" w:cs="Arial"/>
            <w:sz w:val="22"/>
            <w:szCs w:val="22"/>
            <w:lang w:val="de-DE"/>
          </w:rPr>
          <w:t>www.norelem.es</w:t>
        </w:r>
      </w:hyperlink>
    </w:p>
    <w:p w14:paraId="1D4478D1" w14:textId="77777777" w:rsidR="009D26DB" w:rsidRPr="00124626" w:rsidRDefault="009D26DB" w:rsidP="009D26DB">
      <w:pPr>
        <w:spacing w:line="276" w:lineRule="auto"/>
        <w:contextualSpacing/>
        <w:rPr>
          <w:rFonts w:ascii="Arial" w:hAnsi="Arial" w:cs="Arial"/>
          <w:b/>
          <w:sz w:val="22"/>
          <w:szCs w:val="22"/>
          <w:lang w:val="de-DE"/>
        </w:rPr>
      </w:pPr>
    </w:p>
    <w:p w14:paraId="66DBA651" w14:textId="77777777" w:rsidR="009D26DB" w:rsidRPr="00124626" w:rsidRDefault="009D26DB" w:rsidP="009D26DB">
      <w:pPr>
        <w:spacing w:line="276" w:lineRule="auto"/>
        <w:contextualSpacing/>
        <w:rPr>
          <w:rFonts w:ascii="Arial" w:hAnsi="Arial" w:cs="Arial"/>
          <w:b/>
          <w:bCs/>
          <w:iCs/>
          <w:color w:val="000000" w:themeColor="text1"/>
          <w:sz w:val="22"/>
          <w:szCs w:val="22"/>
          <w:lang w:val="de-DE"/>
        </w:rPr>
      </w:pPr>
      <w:proofErr w:type="spellStart"/>
      <w:r w:rsidRPr="00124626">
        <w:rPr>
          <w:rFonts w:ascii="Arial" w:hAnsi="Arial" w:cs="Arial"/>
          <w:b/>
          <w:color w:val="000000" w:themeColor="text1"/>
          <w:sz w:val="22"/>
          <w:szCs w:val="22"/>
          <w:lang w:val="de-DE"/>
        </w:rPr>
        <w:t>Gabinete</w:t>
      </w:r>
      <w:proofErr w:type="spellEnd"/>
      <w:r w:rsidRPr="00124626">
        <w:rPr>
          <w:rFonts w:ascii="Arial" w:hAnsi="Arial" w:cs="Arial"/>
          <w:b/>
          <w:color w:val="000000" w:themeColor="text1"/>
          <w:sz w:val="22"/>
          <w:szCs w:val="22"/>
          <w:lang w:val="de-DE"/>
        </w:rPr>
        <w:t xml:space="preserve"> de </w:t>
      </w:r>
      <w:proofErr w:type="spellStart"/>
      <w:r w:rsidRPr="00124626">
        <w:rPr>
          <w:rFonts w:ascii="Arial" w:hAnsi="Arial" w:cs="Arial"/>
          <w:b/>
          <w:color w:val="000000" w:themeColor="text1"/>
          <w:sz w:val="22"/>
          <w:szCs w:val="22"/>
          <w:lang w:val="de-DE"/>
        </w:rPr>
        <w:t>imprensa</w:t>
      </w:r>
      <w:proofErr w:type="spellEnd"/>
      <w:r w:rsidRPr="00124626">
        <w:rPr>
          <w:rFonts w:ascii="Arial" w:hAnsi="Arial" w:cs="Arial"/>
          <w:b/>
          <w:color w:val="000000" w:themeColor="text1"/>
          <w:sz w:val="22"/>
          <w:szCs w:val="22"/>
          <w:lang w:val="de-DE"/>
        </w:rPr>
        <w:t xml:space="preserve">: </w:t>
      </w:r>
    </w:p>
    <w:p w14:paraId="13885AB4" w14:textId="77777777" w:rsidR="009D26DB" w:rsidRPr="00124626" w:rsidRDefault="009D26DB" w:rsidP="009D26DB">
      <w:pPr>
        <w:spacing w:line="276" w:lineRule="auto"/>
        <w:contextualSpacing/>
        <w:rPr>
          <w:rFonts w:ascii="Arial" w:hAnsi="Arial" w:cs="Arial"/>
          <w:color w:val="000000" w:themeColor="text1"/>
          <w:sz w:val="22"/>
          <w:szCs w:val="22"/>
          <w:lang w:val="de-DE"/>
        </w:rPr>
      </w:pPr>
      <w:r w:rsidRPr="00124626">
        <w:rPr>
          <w:rFonts w:ascii="Arial" w:hAnsi="Arial" w:cs="Arial"/>
          <w:color w:val="000000" w:themeColor="text1"/>
          <w:sz w:val="22"/>
          <w:szCs w:val="22"/>
          <w:lang w:val="de-DE"/>
        </w:rPr>
        <w:t>Köhler + Partner GmbH</w:t>
      </w:r>
    </w:p>
    <w:p w14:paraId="710C66BB" w14:textId="77777777" w:rsidR="009D26DB" w:rsidRPr="00124626" w:rsidRDefault="009D26DB" w:rsidP="009D26DB">
      <w:pPr>
        <w:spacing w:line="276" w:lineRule="auto"/>
        <w:contextualSpacing/>
        <w:rPr>
          <w:rFonts w:ascii="Arial" w:hAnsi="Arial" w:cs="Arial"/>
          <w:color w:val="000000" w:themeColor="text1"/>
          <w:sz w:val="22"/>
          <w:szCs w:val="22"/>
          <w:lang w:val="de-DE"/>
        </w:rPr>
      </w:pPr>
      <w:r w:rsidRPr="00124626">
        <w:rPr>
          <w:rFonts w:ascii="Arial" w:hAnsi="Arial" w:cs="Arial"/>
          <w:color w:val="000000" w:themeColor="text1"/>
          <w:sz w:val="22"/>
          <w:szCs w:val="22"/>
          <w:lang w:val="de-DE"/>
        </w:rPr>
        <w:t xml:space="preserve">Brauerstraße 42 </w:t>
      </w:r>
      <w:r w:rsidRPr="00124626">
        <w:rPr>
          <w:rFonts w:ascii="Arial" w:hAnsi="Arial" w:cs="Arial"/>
          <w:color w:val="000000" w:themeColor="text1"/>
          <w:sz w:val="22"/>
          <w:szCs w:val="22"/>
        </w:rPr>
        <w:sym w:font="Symbol" w:char="00B7"/>
      </w:r>
      <w:r w:rsidRPr="00124626">
        <w:rPr>
          <w:rFonts w:ascii="Arial" w:hAnsi="Arial" w:cs="Arial"/>
          <w:color w:val="000000" w:themeColor="text1"/>
          <w:sz w:val="22"/>
          <w:szCs w:val="22"/>
          <w:lang w:val="de-DE"/>
        </w:rPr>
        <w:t xml:space="preserve"> D-21244 Buchholz </w:t>
      </w:r>
      <w:proofErr w:type="spellStart"/>
      <w:r w:rsidRPr="00124626">
        <w:rPr>
          <w:rFonts w:ascii="Arial" w:hAnsi="Arial" w:cs="Arial"/>
          <w:color w:val="000000" w:themeColor="text1"/>
          <w:sz w:val="22"/>
          <w:szCs w:val="22"/>
          <w:lang w:val="de-DE"/>
        </w:rPr>
        <w:t>i.d.N</w:t>
      </w:r>
      <w:proofErr w:type="spellEnd"/>
      <w:r w:rsidRPr="00124626">
        <w:rPr>
          <w:rFonts w:ascii="Arial" w:hAnsi="Arial" w:cs="Arial"/>
          <w:color w:val="000000" w:themeColor="text1"/>
          <w:sz w:val="22"/>
          <w:szCs w:val="22"/>
          <w:lang w:val="de-DE"/>
        </w:rPr>
        <w:t>.</w:t>
      </w:r>
    </w:p>
    <w:p w14:paraId="03CE0EBF" w14:textId="77777777" w:rsidR="009D26DB" w:rsidRPr="00124626" w:rsidRDefault="009D26DB" w:rsidP="009D26DB">
      <w:pPr>
        <w:spacing w:line="276" w:lineRule="auto"/>
        <w:contextualSpacing/>
        <w:rPr>
          <w:rFonts w:ascii="Arial" w:hAnsi="Arial" w:cs="Arial"/>
          <w:color w:val="000000" w:themeColor="text1"/>
          <w:sz w:val="22"/>
          <w:szCs w:val="22"/>
          <w:lang w:val="nb-NO"/>
        </w:rPr>
      </w:pPr>
      <w:r w:rsidRPr="00124626">
        <w:rPr>
          <w:rFonts w:ascii="Arial" w:hAnsi="Arial" w:cs="Arial"/>
          <w:color w:val="000000" w:themeColor="text1"/>
          <w:sz w:val="22"/>
          <w:szCs w:val="22"/>
          <w:lang w:val="nb-NO"/>
        </w:rPr>
        <w:t xml:space="preserve">Telefone +49 (0) 4181 92892-0 </w:t>
      </w:r>
      <w:r w:rsidRPr="00124626">
        <w:rPr>
          <w:rFonts w:ascii="Arial" w:hAnsi="Arial" w:cs="Arial"/>
          <w:color w:val="000000" w:themeColor="text1"/>
          <w:sz w:val="22"/>
          <w:szCs w:val="22"/>
        </w:rPr>
        <w:sym w:font="Symbol" w:char="00B7"/>
      </w:r>
      <w:r w:rsidRPr="00124626">
        <w:rPr>
          <w:rFonts w:ascii="Arial" w:hAnsi="Arial" w:cs="Arial"/>
          <w:color w:val="000000" w:themeColor="text1"/>
          <w:sz w:val="22"/>
          <w:szCs w:val="22"/>
          <w:lang w:val="nb-NO"/>
        </w:rPr>
        <w:t xml:space="preserve"> Fax +49 (0) 4181 92892-55</w:t>
      </w:r>
    </w:p>
    <w:p w14:paraId="13185DC7" w14:textId="77777777" w:rsidR="009D26DB" w:rsidRPr="00124626" w:rsidRDefault="009D26DB" w:rsidP="009D26DB">
      <w:pPr>
        <w:spacing w:line="276" w:lineRule="auto"/>
        <w:contextualSpacing/>
        <w:rPr>
          <w:rFonts w:ascii="Arial" w:hAnsi="Arial" w:cs="Arial"/>
          <w:color w:val="000000" w:themeColor="text1"/>
          <w:sz w:val="22"/>
          <w:szCs w:val="22"/>
          <w:lang w:val="nb-NO"/>
        </w:rPr>
      </w:pPr>
      <w:r w:rsidRPr="00124626">
        <w:rPr>
          <w:rFonts w:ascii="Arial" w:hAnsi="Arial" w:cs="Arial"/>
          <w:color w:val="000000" w:themeColor="text1"/>
          <w:sz w:val="22"/>
          <w:szCs w:val="22"/>
          <w:lang w:val="nb-NO"/>
        </w:rPr>
        <w:t xml:space="preserve">rl@koehler-partner.de </w:t>
      </w:r>
      <w:r w:rsidRPr="00124626">
        <w:rPr>
          <w:rFonts w:ascii="Arial" w:hAnsi="Arial" w:cs="Arial"/>
          <w:color w:val="000000" w:themeColor="text1"/>
          <w:sz w:val="22"/>
          <w:szCs w:val="22"/>
        </w:rPr>
        <w:sym w:font="Symbol" w:char="F0B7"/>
      </w:r>
      <w:r w:rsidRPr="00124626">
        <w:rPr>
          <w:rFonts w:ascii="Arial" w:hAnsi="Arial" w:cs="Arial"/>
          <w:color w:val="000000" w:themeColor="text1"/>
          <w:sz w:val="22"/>
          <w:szCs w:val="22"/>
          <w:lang w:val="nb-NO"/>
        </w:rPr>
        <w:t xml:space="preserve"> www.koehler-partner.de</w:t>
      </w:r>
    </w:p>
    <w:p w14:paraId="1D9AE8C6" w14:textId="08B7D11E" w:rsidR="00EC13A2" w:rsidRPr="00DE2D47" w:rsidRDefault="00EC13A2" w:rsidP="009D26DB">
      <w:pPr>
        <w:spacing w:line="276" w:lineRule="auto"/>
        <w:rPr>
          <w:rFonts w:asciiTheme="minorBidi" w:hAnsiTheme="minorBidi" w:cstheme="minorBidi"/>
          <w:sz w:val="22"/>
          <w:szCs w:val="22"/>
        </w:rPr>
      </w:pPr>
    </w:p>
    <w:sectPr w:rsidR="00EC13A2" w:rsidRPr="00DE2D47">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FD232" w14:textId="77777777" w:rsidR="00E32356" w:rsidRDefault="00E32356" w:rsidP="00EC13A2">
      <w:r>
        <w:separator/>
      </w:r>
    </w:p>
  </w:endnote>
  <w:endnote w:type="continuationSeparator" w:id="0">
    <w:p w14:paraId="06C5BE53" w14:textId="77777777" w:rsidR="00E32356" w:rsidRDefault="00E32356"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4F71D" w14:textId="77777777" w:rsidR="00E32356" w:rsidRDefault="00E32356" w:rsidP="00EC13A2">
      <w:r>
        <w:separator/>
      </w:r>
    </w:p>
  </w:footnote>
  <w:footnote w:type="continuationSeparator" w:id="0">
    <w:p w14:paraId="4C748378" w14:textId="77777777" w:rsidR="00E32356" w:rsidRDefault="00E32356"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Comunicado de imprensa</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9"/>
  </w:num>
  <w:num w:numId="2" w16cid:durableId="716468183">
    <w:abstractNumId w:val="23"/>
  </w:num>
  <w:num w:numId="3" w16cid:durableId="881792999">
    <w:abstractNumId w:val="13"/>
  </w:num>
  <w:num w:numId="4" w16cid:durableId="1859781327">
    <w:abstractNumId w:val="3"/>
  </w:num>
  <w:num w:numId="5" w16cid:durableId="1183124925">
    <w:abstractNumId w:val="12"/>
  </w:num>
  <w:num w:numId="6" w16cid:durableId="184683576">
    <w:abstractNumId w:val="29"/>
  </w:num>
  <w:num w:numId="7" w16cid:durableId="1841583487">
    <w:abstractNumId w:val="14"/>
  </w:num>
  <w:num w:numId="8" w16cid:durableId="1218511680">
    <w:abstractNumId w:val="30"/>
  </w:num>
  <w:num w:numId="9" w16cid:durableId="1200433222">
    <w:abstractNumId w:val="26"/>
  </w:num>
  <w:num w:numId="10" w16cid:durableId="67509448">
    <w:abstractNumId w:val="15"/>
  </w:num>
  <w:num w:numId="11" w16cid:durableId="1118912443">
    <w:abstractNumId w:val="24"/>
  </w:num>
  <w:num w:numId="12" w16cid:durableId="1702584228">
    <w:abstractNumId w:val="7"/>
  </w:num>
  <w:num w:numId="13" w16cid:durableId="1990788370">
    <w:abstractNumId w:val="6"/>
  </w:num>
  <w:num w:numId="14" w16cid:durableId="171839987">
    <w:abstractNumId w:val="2"/>
  </w:num>
  <w:num w:numId="15" w16cid:durableId="119080041">
    <w:abstractNumId w:val="22"/>
  </w:num>
  <w:num w:numId="16" w16cid:durableId="632053995">
    <w:abstractNumId w:val="17"/>
  </w:num>
  <w:num w:numId="17" w16cid:durableId="1492259565">
    <w:abstractNumId w:val="27"/>
  </w:num>
  <w:num w:numId="18" w16cid:durableId="1353923467">
    <w:abstractNumId w:val="20"/>
  </w:num>
  <w:num w:numId="19" w16cid:durableId="1626932282">
    <w:abstractNumId w:val="25"/>
  </w:num>
  <w:num w:numId="20" w16cid:durableId="2141723239">
    <w:abstractNumId w:val="21"/>
  </w:num>
  <w:num w:numId="21" w16cid:durableId="859245005">
    <w:abstractNumId w:val="36"/>
  </w:num>
  <w:num w:numId="22" w16cid:durableId="1467623200">
    <w:abstractNumId w:val="28"/>
  </w:num>
  <w:num w:numId="23" w16cid:durableId="1709641121">
    <w:abstractNumId w:val="10"/>
  </w:num>
  <w:num w:numId="24" w16cid:durableId="1894150629">
    <w:abstractNumId w:val="16"/>
  </w:num>
  <w:num w:numId="25" w16cid:durableId="1991051666">
    <w:abstractNumId w:val="35"/>
  </w:num>
  <w:num w:numId="26" w16cid:durableId="482623514">
    <w:abstractNumId w:val="5"/>
  </w:num>
  <w:num w:numId="27" w16cid:durableId="2123842138">
    <w:abstractNumId w:val="33"/>
  </w:num>
  <w:num w:numId="28" w16cid:durableId="1689676130">
    <w:abstractNumId w:val="18"/>
  </w:num>
  <w:num w:numId="29" w16cid:durableId="1763456677">
    <w:abstractNumId w:val="0"/>
  </w:num>
  <w:num w:numId="30" w16cid:durableId="1808934918">
    <w:abstractNumId w:val="4"/>
  </w:num>
  <w:num w:numId="31" w16cid:durableId="998116741">
    <w:abstractNumId w:val="11"/>
  </w:num>
  <w:num w:numId="32" w16cid:durableId="631136696">
    <w:abstractNumId w:val="8"/>
  </w:num>
  <w:num w:numId="33" w16cid:durableId="1705594360">
    <w:abstractNumId w:val="9"/>
  </w:num>
  <w:num w:numId="34" w16cid:durableId="1749109800">
    <w:abstractNumId w:val="31"/>
  </w:num>
  <w:num w:numId="35" w16cid:durableId="1627197009">
    <w:abstractNumId w:val="1"/>
  </w:num>
  <w:num w:numId="36" w16cid:durableId="1333337132">
    <w:abstractNumId w:val="32"/>
  </w:num>
  <w:num w:numId="37" w16cid:durableId="1273200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55E2"/>
    <w:rsid w:val="00016E29"/>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25A37"/>
    <w:rsid w:val="00132564"/>
    <w:rsid w:val="0013640B"/>
    <w:rsid w:val="00143DC9"/>
    <w:rsid w:val="00144188"/>
    <w:rsid w:val="001473FC"/>
    <w:rsid w:val="001502CF"/>
    <w:rsid w:val="00160E25"/>
    <w:rsid w:val="00161658"/>
    <w:rsid w:val="001713AF"/>
    <w:rsid w:val="001752C9"/>
    <w:rsid w:val="00183747"/>
    <w:rsid w:val="00183B93"/>
    <w:rsid w:val="001B0B9A"/>
    <w:rsid w:val="001B6E0A"/>
    <w:rsid w:val="001C018D"/>
    <w:rsid w:val="001C0E3E"/>
    <w:rsid w:val="001C1742"/>
    <w:rsid w:val="001C3698"/>
    <w:rsid w:val="001C4B19"/>
    <w:rsid w:val="001D57B2"/>
    <w:rsid w:val="001E11E5"/>
    <w:rsid w:val="001E377A"/>
    <w:rsid w:val="001E5B4A"/>
    <w:rsid w:val="001F6113"/>
    <w:rsid w:val="00206CD8"/>
    <w:rsid w:val="0020750F"/>
    <w:rsid w:val="002110C1"/>
    <w:rsid w:val="00223FCB"/>
    <w:rsid w:val="002253B8"/>
    <w:rsid w:val="00235542"/>
    <w:rsid w:val="00237BAD"/>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77AE4"/>
    <w:rsid w:val="00391866"/>
    <w:rsid w:val="00394373"/>
    <w:rsid w:val="003964BE"/>
    <w:rsid w:val="003A74CD"/>
    <w:rsid w:val="003C033B"/>
    <w:rsid w:val="003C21D6"/>
    <w:rsid w:val="003C31BB"/>
    <w:rsid w:val="003C3676"/>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A69"/>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662CA"/>
    <w:rsid w:val="005712B2"/>
    <w:rsid w:val="00575831"/>
    <w:rsid w:val="00576A5C"/>
    <w:rsid w:val="00583699"/>
    <w:rsid w:val="00586173"/>
    <w:rsid w:val="00593651"/>
    <w:rsid w:val="005966A1"/>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7DFD"/>
    <w:rsid w:val="00676B4A"/>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7209C"/>
    <w:rsid w:val="008814B0"/>
    <w:rsid w:val="00885BB4"/>
    <w:rsid w:val="0088617C"/>
    <w:rsid w:val="00887E61"/>
    <w:rsid w:val="008A2BE5"/>
    <w:rsid w:val="008A7509"/>
    <w:rsid w:val="008B0BE9"/>
    <w:rsid w:val="008B1DF9"/>
    <w:rsid w:val="008B1E3D"/>
    <w:rsid w:val="008B5F5C"/>
    <w:rsid w:val="008D2F65"/>
    <w:rsid w:val="008D7F8A"/>
    <w:rsid w:val="008E4BF1"/>
    <w:rsid w:val="008E517D"/>
    <w:rsid w:val="008E5253"/>
    <w:rsid w:val="009040B2"/>
    <w:rsid w:val="00911057"/>
    <w:rsid w:val="00911448"/>
    <w:rsid w:val="009244E0"/>
    <w:rsid w:val="0092726C"/>
    <w:rsid w:val="00931493"/>
    <w:rsid w:val="00931655"/>
    <w:rsid w:val="00933667"/>
    <w:rsid w:val="009414F3"/>
    <w:rsid w:val="0095214C"/>
    <w:rsid w:val="00963DBF"/>
    <w:rsid w:val="00971F87"/>
    <w:rsid w:val="0097279C"/>
    <w:rsid w:val="00975B78"/>
    <w:rsid w:val="00976B26"/>
    <w:rsid w:val="00980999"/>
    <w:rsid w:val="009865C7"/>
    <w:rsid w:val="00986800"/>
    <w:rsid w:val="00990FB6"/>
    <w:rsid w:val="00995383"/>
    <w:rsid w:val="0099704B"/>
    <w:rsid w:val="009A17F9"/>
    <w:rsid w:val="009A3E22"/>
    <w:rsid w:val="009B290E"/>
    <w:rsid w:val="009C502B"/>
    <w:rsid w:val="009C74B6"/>
    <w:rsid w:val="009D211B"/>
    <w:rsid w:val="009D26D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100E0"/>
    <w:rsid w:val="00B14F4C"/>
    <w:rsid w:val="00B2136A"/>
    <w:rsid w:val="00B24B67"/>
    <w:rsid w:val="00B344A0"/>
    <w:rsid w:val="00B3625D"/>
    <w:rsid w:val="00B364E0"/>
    <w:rsid w:val="00B43D3F"/>
    <w:rsid w:val="00B561FA"/>
    <w:rsid w:val="00B644CA"/>
    <w:rsid w:val="00B70920"/>
    <w:rsid w:val="00B72D95"/>
    <w:rsid w:val="00B75DC4"/>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56FBD"/>
    <w:rsid w:val="00C65C03"/>
    <w:rsid w:val="00C851A7"/>
    <w:rsid w:val="00C8654B"/>
    <w:rsid w:val="00C86A75"/>
    <w:rsid w:val="00C87807"/>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0768D"/>
    <w:rsid w:val="00D20135"/>
    <w:rsid w:val="00D20391"/>
    <w:rsid w:val="00D23EBF"/>
    <w:rsid w:val="00D30B9F"/>
    <w:rsid w:val="00D317D0"/>
    <w:rsid w:val="00D33623"/>
    <w:rsid w:val="00D344D9"/>
    <w:rsid w:val="00D345AC"/>
    <w:rsid w:val="00D36651"/>
    <w:rsid w:val="00D4224F"/>
    <w:rsid w:val="00D5521F"/>
    <w:rsid w:val="00D64804"/>
    <w:rsid w:val="00D76367"/>
    <w:rsid w:val="00D90638"/>
    <w:rsid w:val="00D9312A"/>
    <w:rsid w:val="00D94A58"/>
    <w:rsid w:val="00DA1A6F"/>
    <w:rsid w:val="00DA3322"/>
    <w:rsid w:val="00DA5C92"/>
    <w:rsid w:val="00DA7C32"/>
    <w:rsid w:val="00DC317A"/>
    <w:rsid w:val="00DD28CA"/>
    <w:rsid w:val="00DD5F52"/>
    <w:rsid w:val="00DE2D47"/>
    <w:rsid w:val="00DE3DFB"/>
    <w:rsid w:val="00DE45BF"/>
    <w:rsid w:val="00DE5945"/>
    <w:rsid w:val="00DF3D47"/>
    <w:rsid w:val="00E00F52"/>
    <w:rsid w:val="00E055BC"/>
    <w:rsid w:val="00E2126D"/>
    <w:rsid w:val="00E22817"/>
    <w:rsid w:val="00E27733"/>
    <w:rsid w:val="00E302FE"/>
    <w:rsid w:val="00E32356"/>
    <w:rsid w:val="00E359A1"/>
    <w:rsid w:val="00E3622F"/>
    <w:rsid w:val="00E4403D"/>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1698"/>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25B4"/>
    <w:rsid w:val="00FC3838"/>
    <w:rsid w:val="00FC4FE8"/>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P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es/pt/Vis%C3%A3o-geral-de-produtos/Tecnologia-de-fixa%C3%A7%C3%A3o/04000/Fixa%C3%A7%C3%A3o-exc%C3%AAntrica-Parafusos-exc%C3%AAntricos-de-fixa%C3%A7%C3%A3o/Parafusos-exc%C3%AAntricos-para-fixa%C3%A7%C3%A3o-com-alavanca-de-aperto/p/agid.36396" TargetMode="External"/><Relationship Id="rId13" Type="http://schemas.openxmlformats.org/officeDocument/2006/relationships/hyperlink" Target="http://www.koehler-partner.de/project/norelem-presseservic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elem.es/pt/Vis%C3%A3o-geral-de-produtos/Tecnologia-de-fixa%C3%A7%C3%A3o/04000/Fixa%C3%A7%C3%A3o-exc%C3%AAntrica-Parafusos-exc%C3%AAntricos-de-fixa%C3%A7%C3%A3o/Parafusos-exc%C3%AAntricos-para-fixa%C3%A7%C3%A3o-com-alavanca-de-aperto/p/agid.36396" TargetMode="External"/><Relationship Id="rId12" Type="http://schemas.openxmlformats.org/officeDocument/2006/relationships/hyperlink" Target="https://www.norelem.es/pt/Vis%C3%A3o-geral-de-produtos/Tecnologia-de-fixa%C3%A7%C3%A3o/04000/Fixa%C3%A7%C3%A3o-exc%C3%AAntrica-Parafusos-exc%C3%AAntricos-de-fixa%C3%A7%C3%A3o/Parafusos-exc%C3%AAntricos-para-fixa%C3%A7%C3%A3o-com-alavanca-de-aperto/p/agid.363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es/pt/Vis%C3%A3o-geral-de-produtos/Tecnologia-de-fixa%C3%A7%C3%A3o/04000/Fixa%C3%A7%C3%A3o-exc%C3%AAntrica-Parafusos-exc%C3%AAntricos-de-fixa%C3%A7%C3%A3o/Parafusos-exc%C3%AAntricos-para-fixa%C3%A7%C3%A3o-com-alavanca-de-aperto/p/agid.36396" TargetMode="External"/><Relationship Id="rId5" Type="http://schemas.openxmlformats.org/officeDocument/2006/relationships/footnotes" Target="footnotes.xml"/><Relationship Id="rId15" Type="http://schemas.openxmlformats.org/officeDocument/2006/relationships/hyperlink" Target="http://www.norelem.es"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norelem.es/pt/Vis%C3%A3o-geral-de-produtos/Tecnologia-de-fixa%C3%A7%C3%A3o/04000/Fixa%C3%A7%C3%A3o-exc%C3%AAntrica-Parafusos-exc%C3%AAntricos-de-fixa%C3%A7%C3%A3o/Parafusos-exc%C3%AAntricos-para-fixa%C3%A7%C3%A3o-com-alavanca-de-aperto/p/agid.36395" TargetMode="External"/><Relationship Id="rId14" Type="http://schemas.openxmlformats.org/officeDocument/2006/relationships/hyperlink" Target="mailto:info@norele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5874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2026-05-11T09:26:00Z</dcterms:created>
  <dcterms:modified xsi:type="dcterms:W3CDTF">2026-05-11T09:26:00Z</dcterms:modified>
</cp:coreProperties>
</file>