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63DFB1F2" w:rsidR="00EC13A2" w:rsidRPr="00DE2D47" w:rsidRDefault="00500F56" w:rsidP="00500F56">
      <w:pPr>
        <w:tabs>
          <w:tab w:val="left" w:pos="7740"/>
        </w:tabs>
        <w:spacing w:line="276" w:lineRule="auto"/>
        <w:jc w:val="right"/>
        <w:rPr>
          <w:rFonts w:asciiTheme="minorBidi" w:hAnsiTheme="minorBidi" w:cstheme="minorBidi"/>
          <w:sz w:val="22"/>
          <w:szCs w:val="22"/>
        </w:rPr>
      </w:pPr>
      <w:r>
        <w:rPr>
          <w:rFonts w:asciiTheme="minorBidi" w:hAnsiTheme="minorBidi"/>
          <w:sz w:val="22"/>
        </w:rPr>
        <w:t>A</w:t>
      </w:r>
      <w:r w:rsidRPr="00500F56">
        <w:rPr>
          <w:rFonts w:asciiTheme="minorBidi" w:hAnsiTheme="minorBidi"/>
          <w:sz w:val="22"/>
        </w:rPr>
        <w:t xml:space="preserve">vril </w:t>
      </w:r>
      <w:r w:rsidR="00EC13A2">
        <w:rPr>
          <w:rFonts w:asciiTheme="minorBidi" w:hAnsiTheme="minorBidi"/>
          <w:sz w:val="22"/>
        </w:rPr>
        <w:t>2026</w:t>
      </w:r>
    </w:p>
    <w:p w14:paraId="43638DD9" w14:textId="77777777" w:rsidR="00575831" w:rsidRDefault="00575831" w:rsidP="00500F56">
      <w:pPr>
        <w:spacing w:line="276" w:lineRule="auto"/>
        <w:rPr>
          <w:rStyle w:val="Fett"/>
          <w:rFonts w:asciiTheme="minorBidi" w:hAnsiTheme="minorBidi" w:cstheme="minorBidi"/>
          <w:b w:val="0"/>
          <w:bCs w:val="0"/>
          <w:sz w:val="22"/>
          <w:szCs w:val="22"/>
        </w:rPr>
      </w:pPr>
    </w:p>
    <w:p w14:paraId="5FDA9F3E" w14:textId="1806ABF8" w:rsidR="00DA1A6F" w:rsidRDefault="007A3C16" w:rsidP="00500F56">
      <w:pPr>
        <w:pStyle w:val="StandardWeb"/>
        <w:spacing w:before="0" w:beforeAutospacing="0" w:after="0" w:afterAutospacing="0" w:line="276" w:lineRule="auto"/>
        <w:rPr>
          <w:rFonts w:ascii="Arial" w:hAnsi="Arial"/>
          <w:b/>
          <w:sz w:val="22"/>
        </w:rPr>
      </w:pPr>
      <w:r>
        <w:rPr>
          <w:rFonts w:ascii="Arial" w:hAnsi="Arial"/>
          <w:sz w:val="22"/>
        </w:rPr>
        <w:t>Une fixation parfaitement fiable des pièces d'usinage</w:t>
      </w:r>
      <w:r>
        <w:rPr>
          <w:rFonts w:ascii="Arial" w:hAnsi="Arial"/>
          <w:b/>
          <w:sz w:val="22"/>
        </w:rPr>
        <w:br/>
      </w:r>
      <w:r w:rsidR="004A29DE" w:rsidRPr="004A29DE">
        <w:rPr>
          <w:rStyle w:val="Fett"/>
          <w:rFonts w:ascii="Arial" w:hAnsi="Arial"/>
          <w:bCs w:val="0"/>
          <w:sz w:val="22"/>
        </w:rPr>
        <w:t xml:space="preserve">Puissants, pilotables, fiables </w:t>
      </w:r>
      <w:r w:rsidR="004A29DE" w:rsidRPr="004A29DE">
        <w:rPr>
          <w:rFonts w:ascii="Arial" w:hAnsi="Arial"/>
          <w:b/>
          <w:sz w:val="22"/>
        </w:rPr>
        <w:t>: Les électroaimants haute performance et électroaimants permanents de norelem</w:t>
      </w:r>
    </w:p>
    <w:p w14:paraId="23A62198" w14:textId="77777777" w:rsidR="00500F56" w:rsidRPr="007A3C16" w:rsidRDefault="00500F56" w:rsidP="00500F56">
      <w:pPr>
        <w:pStyle w:val="StandardWeb"/>
        <w:spacing w:before="0" w:beforeAutospacing="0" w:after="0" w:afterAutospacing="0" w:line="276" w:lineRule="auto"/>
        <w:rPr>
          <w:rFonts w:ascii="Arial" w:hAnsi="Arial" w:cs="Arial"/>
          <w:b/>
          <w:bCs/>
          <w:sz w:val="22"/>
          <w:szCs w:val="22"/>
          <w:u w:val="single"/>
        </w:rPr>
      </w:pPr>
    </w:p>
    <w:p w14:paraId="3629F290" w14:textId="357D18FD" w:rsidR="00E32D7B" w:rsidRDefault="007A3C16" w:rsidP="00500F56">
      <w:pPr>
        <w:pStyle w:val="StandardWeb"/>
        <w:spacing w:before="0" w:beforeAutospacing="0" w:after="0" w:afterAutospacing="0" w:line="276" w:lineRule="auto"/>
        <w:rPr>
          <w:rFonts w:ascii="Arial" w:hAnsi="Arial"/>
          <w:b/>
          <w:sz w:val="22"/>
        </w:rPr>
      </w:pPr>
      <w:proofErr w:type="gramStart"/>
      <w:r>
        <w:rPr>
          <w:rFonts w:ascii="Arial" w:hAnsi="Arial"/>
          <w:b/>
          <w:sz w:val="22"/>
        </w:rPr>
        <w:t>norelem</w:t>
      </w:r>
      <w:proofErr w:type="gramEnd"/>
      <w:r>
        <w:rPr>
          <w:rFonts w:ascii="Arial" w:hAnsi="Arial"/>
          <w:b/>
          <w:sz w:val="22"/>
        </w:rPr>
        <w:t xml:space="preserve"> enrichit sa gamme de produits en proposant désormais des </w:t>
      </w:r>
      <w:hyperlink r:id="rId7" w:history="1">
        <w:r>
          <w:rPr>
            <w:rStyle w:val="Hyperlink"/>
            <w:rFonts w:ascii="Arial" w:hAnsi="Arial"/>
            <w:b/>
            <w:sz w:val="22"/>
          </w:rPr>
          <w:t>électroaimants</w:t>
        </w:r>
      </w:hyperlink>
      <w:r>
        <w:rPr>
          <w:rFonts w:ascii="Arial" w:hAnsi="Arial"/>
          <w:b/>
          <w:sz w:val="22"/>
        </w:rPr>
        <w:t xml:space="preserve"> haute performance et des électroaimants permanents pour la fixation sécurisée des pièces d'usinage ferromagnétiques. Ces électroaimants sont conçus pour des applications exigeant des forces de maintien élevées, une grande précision de commande et la sécurité à l’utilisation, depuis l'automatisation jusqu’aux technologies de sécurité.</w:t>
      </w:r>
    </w:p>
    <w:p w14:paraId="7F6F2843" w14:textId="77777777" w:rsidR="00500F56" w:rsidRDefault="00500F56" w:rsidP="00500F56">
      <w:pPr>
        <w:pStyle w:val="StandardWeb"/>
        <w:spacing w:before="0" w:beforeAutospacing="0" w:after="0" w:afterAutospacing="0" w:line="276" w:lineRule="auto"/>
        <w:rPr>
          <w:rFonts w:ascii="Arial" w:hAnsi="Arial" w:cs="Arial"/>
          <w:b/>
          <w:bCs/>
          <w:sz w:val="22"/>
          <w:szCs w:val="22"/>
        </w:rPr>
      </w:pPr>
    </w:p>
    <w:p w14:paraId="48A8C17E" w14:textId="19C03421" w:rsidR="005545AF" w:rsidRDefault="00E32D7B" w:rsidP="00500F56">
      <w:pPr>
        <w:pStyle w:val="StandardWeb"/>
        <w:spacing w:before="0" w:beforeAutospacing="0" w:after="0" w:afterAutospacing="0" w:line="276" w:lineRule="auto"/>
        <w:rPr>
          <w:rFonts w:ascii="Arial" w:hAnsi="Arial"/>
          <w:sz w:val="22"/>
        </w:rPr>
      </w:pPr>
      <w:r>
        <w:rPr>
          <w:rFonts w:ascii="Arial" w:hAnsi="Arial"/>
          <w:sz w:val="22"/>
        </w:rPr>
        <w:t xml:space="preserve">Les électroaimants haute performance et les électroaimants permanents remplissent la même fonction, mais ils diffèrent au niveau de leurs besoins en énergie et de leur force de maintien. </w:t>
      </w:r>
      <w:r>
        <w:rPr>
          <w:rFonts w:ascii="Arial" w:hAnsi="Arial"/>
          <w:sz w:val="22"/>
        </w:rPr>
        <w:br/>
        <w:t xml:space="preserve">Les électroaimants génèrent leur champ magnétique grâce à un courant continu, ce qui permet de réguler rapidement la force de maintien et l'état de commutation par l’intermédiaire du courant. Ils offrent une force de maintien élevée, mais se relâchent dès que l'alimentation électrique est coupée. </w:t>
      </w:r>
      <w:r>
        <w:rPr>
          <w:rFonts w:ascii="Arial" w:hAnsi="Arial"/>
          <w:sz w:val="22"/>
        </w:rPr>
        <w:br/>
        <w:t>Les électroaimants permanents assurent le maintien sans courant continu et ils ont besoin d'énergie pour neutraliser ou augmenter le champ magnétique. Leur force de maintien est conservée avec fiabilité même en cas de coupure de courant. De ce fait, ces électroaimants conviennent tout particulièrement aux applications de maintien permament.</w:t>
      </w:r>
    </w:p>
    <w:p w14:paraId="53B0FCEA" w14:textId="77777777" w:rsidR="00500F56" w:rsidRPr="005545AF" w:rsidRDefault="00500F56" w:rsidP="00500F56">
      <w:pPr>
        <w:pStyle w:val="StandardWeb"/>
        <w:spacing w:before="0" w:beforeAutospacing="0" w:after="0" w:afterAutospacing="0" w:line="276" w:lineRule="auto"/>
        <w:rPr>
          <w:rFonts w:ascii="Arial" w:hAnsi="Arial" w:cs="Arial"/>
          <w:sz w:val="22"/>
          <w:szCs w:val="22"/>
        </w:rPr>
      </w:pPr>
    </w:p>
    <w:p w14:paraId="3C45B332" w14:textId="77777777" w:rsidR="00500F56" w:rsidRDefault="00134C03" w:rsidP="00500F56">
      <w:pPr>
        <w:pStyle w:val="StandardWeb"/>
        <w:spacing w:before="0" w:beforeAutospacing="0" w:after="0" w:afterAutospacing="0" w:line="276" w:lineRule="auto"/>
        <w:rPr>
          <w:rFonts w:ascii="Arial" w:hAnsi="Arial"/>
          <w:b/>
          <w:bCs/>
          <w:sz w:val="22"/>
        </w:rPr>
      </w:pPr>
      <w:r>
        <w:rPr>
          <w:rFonts w:ascii="Arial" w:hAnsi="Arial"/>
          <w:b/>
          <w:bCs/>
          <w:sz w:val="22"/>
        </w:rPr>
        <w:t>Puissants et pilotables – offrant efficience énergétique et fiabilité</w:t>
      </w:r>
    </w:p>
    <w:p w14:paraId="439926DB" w14:textId="33CF1C4B" w:rsidR="005545AF" w:rsidRDefault="00134C03" w:rsidP="00500F56">
      <w:pPr>
        <w:pStyle w:val="StandardWeb"/>
        <w:spacing w:before="0" w:beforeAutospacing="0" w:after="0" w:afterAutospacing="0" w:line="276" w:lineRule="auto"/>
        <w:rPr>
          <w:rFonts w:ascii="Arial" w:hAnsi="Arial"/>
          <w:sz w:val="22"/>
        </w:rPr>
      </w:pPr>
      <w:r>
        <w:rPr>
          <w:rFonts w:ascii="Arial" w:hAnsi="Arial"/>
          <w:sz w:val="22"/>
        </w:rPr>
        <w:br/>
        <w:t>Dans sa nouvelle gamme de produits « Électroaimants », norelem propose quatre familles de produits, chacune disponible en versions ronde et rectangulaire :</w:t>
      </w:r>
    </w:p>
    <w:p w14:paraId="3C581489" w14:textId="77777777" w:rsidR="00500F56" w:rsidRPr="007A3C16" w:rsidRDefault="00500F56" w:rsidP="00500F56">
      <w:pPr>
        <w:pStyle w:val="StandardWeb"/>
        <w:spacing w:before="0" w:beforeAutospacing="0" w:after="0" w:afterAutospacing="0" w:line="276" w:lineRule="auto"/>
        <w:rPr>
          <w:rFonts w:ascii="Arial" w:hAnsi="Arial" w:cs="Arial"/>
          <w:sz w:val="22"/>
          <w:szCs w:val="22"/>
        </w:rPr>
      </w:pPr>
    </w:p>
    <w:p w14:paraId="65747AE5" w14:textId="1B89B07A" w:rsidR="005545AF" w:rsidRDefault="005545AF" w:rsidP="00500F56">
      <w:pPr>
        <w:pStyle w:val="StandardWeb"/>
        <w:numPr>
          <w:ilvl w:val="0"/>
          <w:numId w:val="33"/>
        </w:numPr>
        <w:spacing w:before="0" w:beforeAutospacing="0" w:after="0" w:afterAutospacing="0" w:line="276" w:lineRule="auto"/>
        <w:rPr>
          <w:rFonts w:ascii="Arial" w:hAnsi="Arial" w:cs="Arial"/>
          <w:sz w:val="22"/>
          <w:szCs w:val="22"/>
        </w:rPr>
      </w:pPr>
      <w:hyperlink r:id="rId8" w:history="1">
        <w:r>
          <w:rPr>
            <w:rStyle w:val="Hyperlink"/>
            <w:rFonts w:ascii="Arial" w:hAnsi="Arial"/>
            <w:sz w:val="22"/>
          </w:rPr>
          <w:t>Électroaimants ronds</w:t>
        </w:r>
      </w:hyperlink>
      <w:r>
        <w:rPr>
          <w:rStyle w:val="Fett"/>
          <w:rFonts w:ascii="Arial" w:hAnsi="Arial"/>
          <w:b w:val="0"/>
          <w:sz w:val="22"/>
        </w:rPr>
        <w:t xml:space="preserve"> d’un</w:t>
      </w:r>
      <w:r>
        <w:rPr>
          <w:rStyle w:val="Fett"/>
          <w:rFonts w:ascii="Arial" w:hAnsi="Arial"/>
          <w:sz w:val="22"/>
        </w:rPr>
        <w:t xml:space="preserve"> </w:t>
      </w:r>
      <w:r>
        <w:rPr>
          <w:rFonts w:ascii="Arial" w:hAnsi="Arial"/>
          <w:sz w:val="22"/>
        </w:rPr>
        <w:t>diamètre de 10 à 250 mm, 24 V (12 V sur demande) et force de maintien de 3 à 30 000 N</w:t>
      </w:r>
    </w:p>
    <w:p w14:paraId="409B8D24" w14:textId="5D637AFF" w:rsidR="005545AF" w:rsidRDefault="005545AF" w:rsidP="00500F56">
      <w:pPr>
        <w:pStyle w:val="StandardWeb"/>
        <w:numPr>
          <w:ilvl w:val="0"/>
          <w:numId w:val="33"/>
        </w:numPr>
        <w:spacing w:before="0" w:beforeAutospacing="0" w:after="0" w:afterAutospacing="0" w:line="276" w:lineRule="auto"/>
        <w:rPr>
          <w:rFonts w:ascii="Arial" w:hAnsi="Arial" w:cs="Arial"/>
          <w:sz w:val="22"/>
          <w:szCs w:val="22"/>
        </w:rPr>
      </w:pPr>
      <w:hyperlink r:id="rId9" w:history="1">
        <w:r>
          <w:rPr>
            <w:rStyle w:val="Hyperlink"/>
            <w:rFonts w:ascii="Arial" w:hAnsi="Arial"/>
            <w:sz w:val="22"/>
          </w:rPr>
          <w:t>Électroaimants rectangulaires</w:t>
        </w:r>
      </w:hyperlink>
      <w:r>
        <w:rPr>
          <w:rFonts w:ascii="Arial" w:hAnsi="Arial"/>
          <w:sz w:val="22"/>
        </w:rPr>
        <w:t>, longueur 100 à 800 mm, 24 V et force de maintien de 850 à 10 600 N</w:t>
      </w:r>
    </w:p>
    <w:p w14:paraId="2A8271C6" w14:textId="324BB99C" w:rsidR="005545AF" w:rsidRDefault="005545AF" w:rsidP="00500F56">
      <w:pPr>
        <w:pStyle w:val="StandardWeb"/>
        <w:numPr>
          <w:ilvl w:val="0"/>
          <w:numId w:val="33"/>
        </w:numPr>
        <w:spacing w:before="0" w:beforeAutospacing="0" w:after="0" w:afterAutospacing="0" w:line="276" w:lineRule="auto"/>
        <w:rPr>
          <w:rFonts w:ascii="Arial" w:hAnsi="Arial" w:cs="Arial"/>
          <w:sz w:val="22"/>
          <w:szCs w:val="22"/>
        </w:rPr>
      </w:pPr>
      <w:hyperlink r:id="rId10" w:history="1">
        <w:r>
          <w:rPr>
            <w:rStyle w:val="Hyperlink"/>
            <w:rFonts w:ascii="Arial" w:hAnsi="Arial"/>
            <w:sz w:val="22"/>
          </w:rPr>
          <w:t>Électroaimants permanents ronds</w:t>
        </w:r>
      </w:hyperlink>
      <w:r>
        <w:rPr>
          <w:rStyle w:val="Fett"/>
          <w:rFonts w:ascii="Arial" w:hAnsi="Arial"/>
          <w:sz w:val="22"/>
        </w:rPr>
        <w:t xml:space="preserve">, </w:t>
      </w:r>
      <w:r>
        <w:rPr>
          <w:rFonts w:ascii="Arial" w:hAnsi="Arial"/>
          <w:sz w:val="22"/>
        </w:rPr>
        <w:t>diamètre de 10 à 150 mm, 24 V (12 V sur demande) et force de maintien de 3 à 5 000 N</w:t>
      </w:r>
    </w:p>
    <w:p w14:paraId="69538EA5" w14:textId="0DC17188" w:rsidR="005545AF" w:rsidRPr="00500F56" w:rsidRDefault="005545AF" w:rsidP="00500F56">
      <w:pPr>
        <w:pStyle w:val="StandardWeb"/>
        <w:numPr>
          <w:ilvl w:val="0"/>
          <w:numId w:val="33"/>
        </w:numPr>
        <w:spacing w:before="0" w:beforeAutospacing="0" w:after="0" w:afterAutospacing="0" w:line="276" w:lineRule="auto"/>
        <w:rPr>
          <w:rFonts w:ascii="Arial" w:hAnsi="Arial" w:cs="Arial"/>
          <w:sz w:val="22"/>
          <w:szCs w:val="22"/>
        </w:rPr>
      </w:pPr>
      <w:hyperlink r:id="rId11" w:history="1">
        <w:r>
          <w:rPr>
            <w:rStyle w:val="Hyperlink"/>
            <w:rFonts w:ascii="Arial" w:hAnsi="Arial"/>
            <w:sz w:val="22"/>
          </w:rPr>
          <w:t>Électroaimants permanents rectangulaires</w:t>
        </w:r>
      </w:hyperlink>
      <w:r>
        <w:rPr>
          <w:rStyle w:val="Fett"/>
          <w:rFonts w:ascii="Arial" w:hAnsi="Arial"/>
          <w:b w:val="0"/>
          <w:sz w:val="22"/>
        </w:rPr>
        <w:t>,</w:t>
      </w:r>
      <w:r>
        <w:rPr>
          <w:rFonts w:ascii="Arial" w:hAnsi="Arial"/>
          <w:sz w:val="22"/>
        </w:rPr>
        <w:t xml:space="preserve"> longueur 100 à 500 mm, 24 V et force de maintien de 950 à 7 500 N</w:t>
      </w:r>
    </w:p>
    <w:p w14:paraId="3CBBD8AF" w14:textId="77777777" w:rsidR="00500F56" w:rsidRPr="005919A3" w:rsidRDefault="00500F56" w:rsidP="00500F56">
      <w:pPr>
        <w:pStyle w:val="StandardWeb"/>
        <w:spacing w:before="0" w:beforeAutospacing="0" w:after="0" w:afterAutospacing="0" w:line="276" w:lineRule="auto"/>
        <w:ind w:left="1440"/>
        <w:rPr>
          <w:rFonts w:ascii="Arial" w:hAnsi="Arial" w:cs="Arial"/>
          <w:sz w:val="22"/>
          <w:szCs w:val="22"/>
        </w:rPr>
      </w:pPr>
    </w:p>
    <w:p w14:paraId="496EA631" w14:textId="77777777" w:rsidR="00500F56" w:rsidRDefault="005545AF" w:rsidP="00500F56">
      <w:pPr>
        <w:pStyle w:val="StandardWeb"/>
        <w:spacing w:before="0" w:beforeAutospacing="0" w:after="0" w:afterAutospacing="0" w:line="276" w:lineRule="auto"/>
        <w:rPr>
          <w:rFonts w:ascii="Arial" w:hAnsi="Arial"/>
          <w:b/>
          <w:color w:val="000000" w:themeColor="text1"/>
          <w:sz w:val="22"/>
        </w:rPr>
      </w:pPr>
      <w:r>
        <w:rPr>
          <w:rFonts w:ascii="Arial" w:hAnsi="Arial"/>
          <w:sz w:val="22"/>
        </w:rPr>
        <w:t xml:space="preserve">La fixation s'effectue à l'aide de trous filetés côté arrière. Sur les modèles ronds, le raccordement électrique est réalisé à l'aide de fils libres </w:t>
      </w:r>
      <w:proofErr w:type="gramStart"/>
      <w:r>
        <w:rPr>
          <w:rFonts w:ascii="Arial" w:hAnsi="Arial"/>
          <w:sz w:val="22"/>
        </w:rPr>
        <w:t>et;</w:t>
      </w:r>
      <w:proofErr w:type="gramEnd"/>
      <w:r>
        <w:rPr>
          <w:rFonts w:ascii="Arial" w:hAnsi="Arial"/>
          <w:sz w:val="22"/>
        </w:rPr>
        <w:t xml:space="preserve"> sur les modèles </w:t>
      </w:r>
      <w:proofErr w:type="gramStart"/>
      <w:r>
        <w:rPr>
          <w:rFonts w:ascii="Arial" w:hAnsi="Arial"/>
          <w:sz w:val="22"/>
        </w:rPr>
        <w:t>rectangulaires;</w:t>
      </w:r>
      <w:proofErr w:type="gramEnd"/>
      <w:r>
        <w:rPr>
          <w:rFonts w:ascii="Arial" w:hAnsi="Arial"/>
          <w:sz w:val="22"/>
        </w:rPr>
        <w:t xml:space="preserve"> à l'aide de connecteurs EN 175301-803 (anciennement DIN 43650).</w:t>
      </w:r>
      <w:r>
        <w:rPr>
          <w:rFonts w:ascii="Arial" w:hAnsi="Arial"/>
          <w:b/>
          <w:color w:val="000000" w:themeColor="text1"/>
          <w:sz w:val="22"/>
          <w:highlight w:val="yellow"/>
        </w:rPr>
        <w:br/>
      </w:r>
    </w:p>
    <w:p w14:paraId="202BAEDA" w14:textId="0D748067" w:rsidR="00C67670" w:rsidRDefault="005545AF" w:rsidP="00500F56">
      <w:pPr>
        <w:pStyle w:val="StandardWeb"/>
        <w:spacing w:before="0" w:beforeAutospacing="0" w:after="0" w:afterAutospacing="0" w:line="276" w:lineRule="auto"/>
        <w:rPr>
          <w:rFonts w:ascii="Arial" w:hAnsi="Arial"/>
          <w:sz w:val="22"/>
        </w:rPr>
      </w:pPr>
      <w:r>
        <w:rPr>
          <w:rFonts w:ascii="Arial" w:hAnsi="Arial"/>
          <w:b/>
          <w:color w:val="000000" w:themeColor="text1"/>
          <w:sz w:val="22"/>
        </w:rPr>
        <w:lastRenderedPageBreak/>
        <w:br/>
      </w:r>
      <w:r>
        <w:rPr>
          <w:rFonts w:ascii="Arial" w:hAnsi="Arial"/>
          <w:sz w:val="22"/>
        </w:rPr>
        <w:t>Les champs d'application typiques sont les serrures magnétiques en technologie de sécurité, le transport de matériaux en construction de machines industrielles et les solutions de préhension en automatisation. Une fiche de données de sécurité est disponible dans la boutique en ligne norelem.</w:t>
      </w:r>
    </w:p>
    <w:p w14:paraId="21EAB6DE" w14:textId="77777777" w:rsidR="00500F56" w:rsidRPr="00940A55" w:rsidRDefault="00500F56" w:rsidP="00500F56">
      <w:pPr>
        <w:pStyle w:val="StandardWeb"/>
        <w:spacing w:before="0" w:beforeAutospacing="0" w:after="0" w:afterAutospacing="0" w:line="276" w:lineRule="auto"/>
        <w:rPr>
          <w:rFonts w:ascii="Arial" w:hAnsi="Arial" w:cs="Arial"/>
          <w:sz w:val="22"/>
          <w:szCs w:val="22"/>
        </w:rPr>
      </w:pPr>
    </w:p>
    <w:p w14:paraId="39B71B0B" w14:textId="6C3BD377" w:rsidR="00B2136A" w:rsidRPr="007A3C16" w:rsidRDefault="00B2136A" w:rsidP="00500F56">
      <w:pPr>
        <w:pStyle w:val="StandardWeb"/>
        <w:spacing w:before="0" w:beforeAutospacing="0" w:after="0" w:afterAutospacing="0" w:line="276" w:lineRule="auto"/>
      </w:pPr>
      <w:r>
        <w:rPr>
          <w:rFonts w:asciiTheme="minorBidi" w:hAnsiTheme="minorBidi"/>
          <w:sz w:val="22"/>
        </w:rPr>
        <w:t>(</w:t>
      </w:r>
      <w:r w:rsidR="00D84E89">
        <w:rPr>
          <w:rFonts w:asciiTheme="minorBidi" w:hAnsiTheme="minorBidi"/>
          <w:sz w:val="22"/>
        </w:rPr>
        <w:t>2</w:t>
      </w:r>
      <w:r>
        <w:rPr>
          <w:rFonts w:asciiTheme="minorBidi" w:hAnsiTheme="minorBidi"/>
          <w:sz w:val="22"/>
        </w:rPr>
        <w:t> </w:t>
      </w:r>
      <w:r w:rsidR="00D84E89">
        <w:rPr>
          <w:rFonts w:asciiTheme="minorBidi" w:hAnsiTheme="minorBidi"/>
          <w:sz w:val="22"/>
        </w:rPr>
        <w:t>453</w:t>
      </w:r>
      <w:r>
        <w:rPr>
          <w:rFonts w:asciiTheme="minorBidi" w:hAnsiTheme="minorBidi"/>
          <w:sz w:val="22"/>
        </w:rPr>
        <w:t xml:space="preserve"> caractères, espaces compris)</w:t>
      </w:r>
    </w:p>
    <w:p w14:paraId="6CA584E9" w14:textId="77777777" w:rsidR="00D345AC" w:rsidRPr="00DE2D47" w:rsidRDefault="00D345AC" w:rsidP="00500F56">
      <w:pPr>
        <w:spacing w:line="276" w:lineRule="auto"/>
        <w:rPr>
          <w:rFonts w:asciiTheme="minorBidi" w:hAnsiTheme="minorBidi" w:cstheme="minorBidi"/>
          <w:sz w:val="22"/>
          <w:szCs w:val="22"/>
        </w:rPr>
      </w:pPr>
    </w:p>
    <w:p w14:paraId="40954BFD" w14:textId="77777777" w:rsidR="00B2136A" w:rsidRPr="00DE2D47" w:rsidRDefault="00B2136A" w:rsidP="00500F56">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Bref portrait de norelem Normelemente GmbH &amp; Co. KG</w:t>
      </w:r>
    </w:p>
    <w:p w14:paraId="3A90FE54" w14:textId="50549F9C" w:rsidR="00B2136A" w:rsidRPr="00DE2D47" w:rsidRDefault="00B2136A" w:rsidP="00500F56">
      <w:pPr>
        <w:spacing w:line="276" w:lineRule="auto"/>
        <w:rPr>
          <w:rFonts w:asciiTheme="minorBidi" w:hAnsiTheme="minorBidi" w:cstheme="minorBidi"/>
          <w:sz w:val="22"/>
          <w:szCs w:val="22"/>
        </w:rPr>
      </w:pPr>
      <w:r>
        <w:rPr>
          <w:rFonts w:asciiTheme="minorBidi" w:hAnsiTheme="minorBidi"/>
          <w:sz w:val="22"/>
        </w:rPr>
        <w:t>Chaque réussite commence par une idée. C'est pourquoi norelem accompagne les concepteurs et techniciens chargés de la construction de machines et d'installations industrielles en leur proposant des pièces normalisées pour atteindre leurs objectifs.</w:t>
      </w:r>
      <w:r>
        <w:rPr>
          <w:rStyle w:val="apple-converted-space"/>
          <w:rFonts w:asciiTheme="minorBidi" w:hAnsiTheme="minorBidi"/>
          <w:sz w:val="22"/>
        </w:rPr>
        <w:t> </w:t>
      </w:r>
      <w:r>
        <w:rPr>
          <w:rFonts w:asciiTheme="minorBidi" w:hAnsiTheme="minorBidi"/>
          <w:sz w:val="22"/>
        </w:rPr>
        <w:t>Vous trouverez ce dont vous avez besoin pour votre réalisation dans notre boutique en ligne qui est simple et claire, qui propose plus de 140 000 pièces normalisées et pièces fonctionnelles et qui vous offre de nombreux avantages. En savoir plus, trouver plus, trouver plus vite et parvenir ainsi à de meilleures solutions.</w:t>
      </w:r>
    </w:p>
    <w:p w14:paraId="6779B90D" w14:textId="77777777" w:rsidR="00B2136A" w:rsidRPr="00DE2D47" w:rsidRDefault="00B2136A" w:rsidP="00500F56">
      <w:pPr>
        <w:spacing w:line="276" w:lineRule="auto"/>
        <w:rPr>
          <w:rFonts w:asciiTheme="minorBidi" w:hAnsiTheme="minorBidi" w:cstheme="minorBidi"/>
          <w:sz w:val="22"/>
          <w:szCs w:val="22"/>
        </w:rPr>
      </w:pPr>
    </w:p>
    <w:p w14:paraId="43BD0E13" w14:textId="77777777" w:rsidR="00B2136A" w:rsidRPr="00DE2D47" w:rsidRDefault="00B2136A" w:rsidP="00500F56">
      <w:pPr>
        <w:spacing w:line="276" w:lineRule="auto"/>
        <w:rPr>
          <w:rFonts w:asciiTheme="minorBidi" w:hAnsiTheme="minorBidi" w:cstheme="minorBidi"/>
          <w:sz w:val="22"/>
          <w:szCs w:val="22"/>
        </w:rPr>
      </w:pPr>
      <w:r>
        <w:rPr>
          <w:rFonts w:asciiTheme="minorBidi" w:hAnsiTheme="minorBidi"/>
          <w:sz w:val="22"/>
        </w:rPr>
        <w:t xml:space="preserve">Vous gagnez du temps, vous travaillez plus efficacement et vous optimisez vos coûts de processus. Car les composants norelem sont disponibles immédiatement, tout comme les données CAO gratuites permettant une conception plus rapide sans dessin ni configuration. Des résultats parfaits en moins de temps et à moindre coût. Avantage : Pièce normalisée. </w:t>
      </w:r>
    </w:p>
    <w:p w14:paraId="46D1CD63" w14:textId="77777777" w:rsidR="00B2136A" w:rsidRPr="00DE2D47" w:rsidRDefault="00B2136A" w:rsidP="00500F56">
      <w:pPr>
        <w:spacing w:line="276" w:lineRule="auto"/>
        <w:rPr>
          <w:rFonts w:asciiTheme="minorBidi" w:hAnsiTheme="minorBidi" w:cstheme="minorBidi"/>
          <w:sz w:val="22"/>
          <w:szCs w:val="22"/>
        </w:rPr>
      </w:pPr>
    </w:p>
    <w:p w14:paraId="79C12AAD" w14:textId="77777777" w:rsidR="00B2136A" w:rsidRPr="00DE2D47" w:rsidRDefault="00B2136A" w:rsidP="00500F56">
      <w:pPr>
        <w:spacing w:line="276" w:lineRule="auto"/>
        <w:rPr>
          <w:rFonts w:asciiTheme="minorBidi" w:hAnsiTheme="minorBidi" w:cstheme="minorBidi"/>
          <w:sz w:val="22"/>
          <w:szCs w:val="22"/>
        </w:rPr>
      </w:pPr>
      <w:r>
        <w:rPr>
          <w:rFonts w:asciiTheme="minorBidi" w:hAnsiTheme="minorBidi"/>
          <w:sz w:val="22"/>
        </w:rPr>
        <w:t>Nous sommes reconnus pour notre expertise. À ce titre, nous nous engageons à promouvoir les jeunes talents grâce à la norelem ACADEMY. Pour que les concepteurs de demain puissent réellement se lancer.</w:t>
      </w:r>
    </w:p>
    <w:p w14:paraId="028F1547" w14:textId="77777777" w:rsidR="00B2136A" w:rsidRPr="00DE2D47" w:rsidRDefault="00B2136A" w:rsidP="00500F56">
      <w:pPr>
        <w:spacing w:line="276" w:lineRule="auto"/>
        <w:rPr>
          <w:rFonts w:asciiTheme="minorBidi" w:hAnsiTheme="minorBidi" w:cstheme="minorBidi"/>
          <w:sz w:val="22"/>
          <w:szCs w:val="22"/>
        </w:rPr>
      </w:pPr>
      <w:r>
        <w:rPr>
          <w:rFonts w:asciiTheme="minorBidi" w:hAnsiTheme="minorBidi"/>
          <w:sz w:val="22"/>
        </w:rPr>
        <w:t>La norelem ACADEMY propose aussi des formations techniques, des séminaires et des formations sur les produits.</w:t>
      </w:r>
    </w:p>
    <w:p w14:paraId="463003F5" w14:textId="77777777" w:rsidR="00B2136A" w:rsidRPr="00DE2D47" w:rsidRDefault="00B2136A" w:rsidP="00500F56">
      <w:pPr>
        <w:spacing w:line="276" w:lineRule="auto"/>
        <w:rPr>
          <w:rFonts w:asciiTheme="minorBidi" w:hAnsiTheme="minorBidi" w:cstheme="minorBidi"/>
          <w:sz w:val="22"/>
          <w:szCs w:val="22"/>
        </w:rPr>
      </w:pPr>
    </w:p>
    <w:p w14:paraId="3B14AC91" w14:textId="0A22FF7F" w:rsidR="00B2136A" w:rsidRPr="00DE2D47" w:rsidRDefault="00B2136A" w:rsidP="00500F56">
      <w:pPr>
        <w:spacing w:line="276" w:lineRule="auto"/>
        <w:rPr>
          <w:rFonts w:asciiTheme="minorBidi" w:hAnsiTheme="minorBidi" w:cstheme="minorBidi"/>
          <w:sz w:val="22"/>
          <w:szCs w:val="22"/>
        </w:rPr>
      </w:pPr>
      <w:r>
        <w:rPr>
          <w:rFonts w:asciiTheme="minorBidi" w:hAnsiTheme="minorBidi"/>
          <w:sz w:val="22"/>
        </w:rPr>
        <w:t>(</w:t>
      </w:r>
      <w:proofErr w:type="gramStart"/>
      <w:r>
        <w:rPr>
          <w:rFonts w:asciiTheme="minorBidi" w:hAnsiTheme="minorBidi"/>
          <w:sz w:val="22"/>
        </w:rPr>
        <w:t>caractères</w:t>
      </w:r>
      <w:proofErr w:type="gramEnd"/>
      <w:r>
        <w:rPr>
          <w:rFonts w:asciiTheme="minorBidi" w:hAnsiTheme="minorBidi"/>
          <w:sz w:val="22"/>
        </w:rPr>
        <w:t xml:space="preserve"> espaces compris : 1 </w:t>
      </w:r>
      <w:r w:rsidR="00D84E89">
        <w:rPr>
          <w:rFonts w:asciiTheme="minorBidi" w:hAnsiTheme="minorBidi"/>
          <w:sz w:val="22"/>
        </w:rPr>
        <w:t>233</w:t>
      </w:r>
      <w:r>
        <w:rPr>
          <w:rFonts w:asciiTheme="minorBidi" w:hAnsiTheme="minorBidi"/>
          <w:sz w:val="22"/>
        </w:rPr>
        <w:t xml:space="preserve">) </w:t>
      </w:r>
    </w:p>
    <w:p w14:paraId="69F4FB32" w14:textId="024E233D" w:rsidR="00F249D0" w:rsidRDefault="00F249D0" w:rsidP="00500F56">
      <w:pPr>
        <w:spacing w:line="276" w:lineRule="auto"/>
        <w:rPr>
          <w:rFonts w:asciiTheme="minorBidi" w:hAnsiTheme="minorBidi" w:cstheme="minorBidi"/>
          <w:sz w:val="22"/>
          <w:szCs w:val="22"/>
        </w:rPr>
      </w:pPr>
    </w:p>
    <w:p w14:paraId="15FCA977" w14:textId="77777777" w:rsidR="00885BB4" w:rsidRPr="00DE2D47" w:rsidRDefault="00885BB4" w:rsidP="00500F56">
      <w:pPr>
        <w:spacing w:line="276" w:lineRule="auto"/>
        <w:rPr>
          <w:rFonts w:asciiTheme="minorBidi" w:hAnsiTheme="minorBidi" w:cstheme="minorBidi"/>
          <w:sz w:val="22"/>
          <w:szCs w:val="22"/>
        </w:rPr>
      </w:pPr>
    </w:p>
    <w:p w14:paraId="053EA1B3" w14:textId="3907D4C0" w:rsidR="003C033B" w:rsidRPr="00DE2D47" w:rsidRDefault="00B43D3F" w:rsidP="00500F56">
      <w:pPr>
        <w:spacing w:line="276" w:lineRule="auto"/>
        <w:rPr>
          <w:rFonts w:asciiTheme="minorBidi" w:hAnsiTheme="minorBidi" w:cstheme="minorBidi"/>
          <w:b/>
          <w:bCs/>
          <w:sz w:val="22"/>
          <w:szCs w:val="22"/>
        </w:rPr>
      </w:pPr>
      <w:r>
        <w:rPr>
          <w:rFonts w:asciiTheme="minorBidi" w:hAnsiTheme="minorBidi"/>
          <w:b/>
          <w:sz w:val="22"/>
        </w:rPr>
        <w:t>Photo :</w:t>
      </w:r>
    </w:p>
    <w:p w14:paraId="708B7E05" w14:textId="24197451" w:rsidR="003C033B" w:rsidRDefault="00D41354" w:rsidP="00500F56">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1DB152EC" wp14:editId="6863B97C">
            <wp:extent cx="2896545" cy="2090057"/>
            <wp:effectExtent l="0" t="0" r="0" b="5715"/>
            <wp:docPr id="4276228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22878"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62320" cy="2137518"/>
                    </a:xfrm>
                    <a:prstGeom prst="rect">
                      <a:avLst/>
                    </a:prstGeom>
                  </pic:spPr>
                </pic:pic>
              </a:graphicData>
            </a:graphic>
          </wp:inline>
        </w:drawing>
      </w:r>
    </w:p>
    <w:p w14:paraId="1A2B98EF" w14:textId="78E4F5ED" w:rsidR="009C502B" w:rsidRPr="00E944FD" w:rsidRDefault="00811F5B" w:rsidP="00500F56">
      <w:pPr>
        <w:spacing w:line="276" w:lineRule="auto"/>
        <w:rPr>
          <w:rFonts w:asciiTheme="minorBidi" w:hAnsiTheme="minorBidi" w:cstheme="minorBidi"/>
          <w:sz w:val="22"/>
          <w:szCs w:val="22"/>
        </w:rPr>
      </w:pPr>
      <w:r>
        <w:rPr>
          <w:rFonts w:ascii="Arial" w:hAnsi="Arial"/>
          <w:sz w:val="22"/>
        </w:rPr>
        <w:lastRenderedPageBreak/>
        <w:t xml:space="preserve">Un champ d’application typique des électroaimants : les solutions de préhension en automatisation. </w:t>
      </w:r>
    </w:p>
    <w:p w14:paraId="2C67788C" w14:textId="1C6C1F93" w:rsidR="006415A1" w:rsidRPr="00E34695" w:rsidRDefault="006415A1" w:rsidP="00500F56">
      <w:pPr>
        <w:spacing w:line="276" w:lineRule="auto"/>
        <w:rPr>
          <w:rFonts w:asciiTheme="minorBidi" w:hAnsiTheme="minorBidi" w:cstheme="minorBidi"/>
          <w:i/>
          <w:iCs/>
          <w:sz w:val="22"/>
          <w:szCs w:val="22"/>
        </w:rPr>
      </w:pPr>
      <w:r>
        <w:rPr>
          <w:rFonts w:asciiTheme="minorBidi" w:hAnsiTheme="minorBidi"/>
          <w:i/>
          <w:sz w:val="22"/>
        </w:rPr>
        <w:t>Photo : norelem, AdobeStock Mimi/</w:t>
      </w:r>
      <w:r>
        <w:rPr>
          <w:rFonts w:ascii="Arial" w:hAnsi="Arial"/>
          <w:i/>
          <w:sz w:val="22"/>
        </w:rPr>
        <w:t>1564663817</w:t>
      </w:r>
    </w:p>
    <w:p w14:paraId="5B5D0A49" w14:textId="77777777" w:rsidR="006415A1" w:rsidRDefault="006415A1" w:rsidP="00500F56">
      <w:pPr>
        <w:spacing w:line="276" w:lineRule="auto"/>
        <w:rPr>
          <w:rFonts w:asciiTheme="minorBidi" w:hAnsiTheme="minorBidi" w:cstheme="minorBidi"/>
          <w:sz w:val="22"/>
          <w:szCs w:val="22"/>
        </w:rPr>
      </w:pPr>
    </w:p>
    <w:p w14:paraId="422E15E3" w14:textId="5EDE52FF" w:rsidR="00811F5B" w:rsidRDefault="00811F5B" w:rsidP="00500F56">
      <w:pPr>
        <w:spacing w:line="276" w:lineRule="auto"/>
        <w:rPr>
          <w:rFonts w:asciiTheme="minorBidi" w:hAnsiTheme="minorBidi" w:cstheme="minorBidi"/>
          <w:sz w:val="22"/>
          <w:szCs w:val="22"/>
        </w:rPr>
      </w:pPr>
    </w:p>
    <w:p w14:paraId="6FCDDAA8" w14:textId="5C8CAEDD" w:rsidR="00B2136A" w:rsidRDefault="00B2136A" w:rsidP="00500F56">
      <w:pPr>
        <w:spacing w:line="276" w:lineRule="auto"/>
        <w:rPr>
          <w:rFonts w:asciiTheme="minorBidi" w:hAnsiTheme="minorBidi" w:cstheme="minorBidi"/>
          <w:sz w:val="22"/>
          <w:szCs w:val="22"/>
        </w:rPr>
      </w:pPr>
      <w:r>
        <w:rPr>
          <w:rFonts w:asciiTheme="minorBidi" w:hAnsiTheme="minorBidi"/>
          <w:b/>
          <w:sz w:val="22"/>
        </w:rPr>
        <w:t>Mots clés :</w:t>
      </w:r>
      <w:r>
        <w:rPr>
          <w:rFonts w:asciiTheme="minorBidi" w:hAnsiTheme="minorBidi"/>
          <w:sz w:val="22"/>
        </w:rPr>
        <w:t xml:space="preserve"> électroaimants, électroaimants permanents, fixation des pièces d’usinage, force de maintien, circuit à impulsions, techniques de sécurité, transport de matériaux, automatisation</w:t>
      </w:r>
    </w:p>
    <w:p w14:paraId="0BB6D5DA" w14:textId="77777777" w:rsidR="00D06101" w:rsidRDefault="00D06101" w:rsidP="00500F56">
      <w:pPr>
        <w:spacing w:line="276" w:lineRule="auto"/>
        <w:rPr>
          <w:rFonts w:asciiTheme="minorBidi" w:hAnsiTheme="minorBidi" w:cstheme="minorBidi"/>
          <w:sz w:val="22"/>
          <w:szCs w:val="22"/>
        </w:rPr>
      </w:pPr>
    </w:p>
    <w:p w14:paraId="1AF3028C" w14:textId="77777777" w:rsidR="00D84E89" w:rsidRPr="00DE2D47" w:rsidRDefault="00D84E89" w:rsidP="00500F56">
      <w:pPr>
        <w:spacing w:line="276" w:lineRule="auto"/>
        <w:rPr>
          <w:rFonts w:asciiTheme="minorBidi" w:hAnsiTheme="minorBidi" w:cstheme="minorBidi"/>
          <w:sz w:val="22"/>
          <w:szCs w:val="22"/>
        </w:rPr>
      </w:pPr>
    </w:p>
    <w:p w14:paraId="474A5485" w14:textId="4DB47E64" w:rsidR="00B2136A" w:rsidRDefault="00B2136A" w:rsidP="00500F56">
      <w:pPr>
        <w:spacing w:line="276" w:lineRule="auto"/>
        <w:rPr>
          <w:rFonts w:asciiTheme="minorBidi" w:hAnsiTheme="minorBidi"/>
          <w:b/>
          <w:sz w:val="22"/>
        </w:rPr>
      </w:pPr>
      <w:proofErr w:type="gramStart"/>
      <w:r>
        <w:rPr>
          <w:rFonts w:asciiTheme="minorBidi" w:hAnsiTheme="minorBidi"/>
          <w:b/>
          <w:sz w:val="22"/>
        </w:rPr>
        <w:t>Deeplinks:</w:t>
      </w:r>
      <w:proofErr w:type="gramEnd"/>
    </w:p>
    <w:p w14:paraId="5F4BA5C7" w14:textId="36305B3A" w:rsidR="00D84E89" w:rsidRDefault="00D84E89" w:rsidP="00500F56">
      <w:pPr>
        <w:spacing w:line="276" w:lineRule="auto"/>
        <w:rPr>
          <w:rFonts w:asciiTheme="minorBidi" w:hAnsiTheme="minorBidi" w:cstheme="minorBidi"/>
          <w:bCs/>
          <w:sz w:val="22"/>
          <w:szCs w:val="22"/>
        </w:rPr>
      </w:pPr>
      <w:hyperlink r:id="rId13" w:history="1">
        <w:r w:rsidRPr="00153D3C">
          <w:rPr>
            <w:rStyle w:val="Hyperlink"/>
            <w:rFonts w:asciiTheme="minorBidi" w:hAnsiTheme="minorBidi" w:cstheme="minorBidi"/>
            <w:bCs/>
            <w:sz w:val="22"/>
            <w:szCs w:val="22"/>
          </w:rPr>
          <w:t>https://www.norelem.fr/fr/Product-overview/Flexible-standard-component-system/09000/Electromagnets/c/35948</w:t>
        </w:r>
      </w:hyperlink>
    </w:p>
    <w:p w14:paraId="27FE3D26" w14:textId="028F174C" w:rsidR="00D84E89" w:rsidRDefault="00D84E89" w:rsidP="00500F56">
      <w:pPr>
        <w:spacing w:line="276" w:lineRule="auto"/>
        <w:rPr>
          <w:rFonts w:asciiTheme="minorBidi" w:hAnsiTheme="minorBidi" w:cstheme="minorBidi"/>
          <w:bCs/>
          <w:sz w:val="22"/>
          <w:szCs w:val="22"/>
        </w:rPr>
      </w:pPr>
      <w:hyperlink r:id="rId14" w:history="1">
        <w:r w:rsidRPr="00153D3C">
          <w:rPr>
            <w:rStyle w:val="Hyperlink"/>
            <w:rFonts w:asciiTheme="minorBidi" w:hAnsiTheme="minorBidi" w:cstheme="minorBidi"/>
            <w:bCs/>
            <w:sz w:val="22"/>
            <w:szCs w:val="22"/>
          </w:rPr>
          <w:t>https://norelem.de/de/Produkt%C3%BCbersicht/Flexibles-Normteilesystem/09000/Elektromagnete/Magnete-rund-Elektromagnete/p/agid.36216</w:t>
        </w:r>
      </w:hyperlink>
    </w:p>
    <w:p w14:paraId="5D4F5BF0" w14:textId="6F356F68" w:rsidR="00D84E89" w:rsidRDefault="00D84E89" w:rsidP="00500F56">
      <w:pPr>
        <w:spacing w:line="276" w:lineRule="auto"/>
        <w:rPr>
          <w:rFonts w:asciiTheme="minorBidi" w:hAnsiTheme="minorBidi" w:cstheme="minorBidi"/>
          <w:bCs/>
          <w:sz w:val="22"/>
          <w:szCs w:val="22"/>
        </w:rPr>
      </w:pPr>
      <w:hyperlink r:id="rId15" w:history="1">
        <w:r w:rsidRPr="00153D3C">
          <w:rPr>
            <w:rStyle w:val="Hyperlink"/>
            <w:rFonts w:asciiTheme="minorBidi" w:hAnsiTheme="minorBidi" w:cstheme="minorBidi"/>
            <w:bCs/>
            <w:sz w:val="22"/>
            <w:szCs w:val="22"/>
          </w:rPr>
          <w:t>https://www.norelem.fr/fr/Product-overview/Flexible-standard-component-system/09000/Electromagnets/Magnets-rectangular-electromagnets/p/agid.36214</w:t>
        </w:r>
      </w:hyperlink>
    </w:p>
    <w:p w14:paraId="617A42C2" w14:textId="5C19E8E9" w:rsidR="00D84E89" w:rsidRDefault="00D84E89" w:rsidP="00500F56">
      <w:pPr>
        <w:spacing w:line="276" w:lineRule="auto"/>
        <w:rPr>
          <w:rFonts w:asciiTheme="minorBidi" w:hAnsiTheme="minorBidi" w:cstheme="minorBidi"/>
          <w:bCs/>
          <w:sz w:val="22"/>
          <w:szCs w:val="22"/>
        </w:rPr>
      </w:pPr>
      <w:hyperlink r:id="rId16" w:history="1">
        <w:r w:rsidRPr="00153D3C">
          <w:rPr>
            <w:rStyle w:val="Hyperlink"/>
            <w:rFonts w:asciiTheme="minorBidi" w:hAnsiTheme="minorBidi" w:cstheme="minorBidi"/>
            <w:bCs/>
            <w:sz w:val="22"/>
            <w:szCs w:val="22"/>
          </w:rPr>
          <w:t>https://www.norelem.fr/fr/Product-overview/Flexible-standard-component-system/09000/Electromagnets/Magnets-round-permanent-electromagnets/p/agid.36220</w:t>
        </w:r>
      </w:hyperlink>
    </w:p>
    <w:p w14:paraId="651246BA" w14:textId="464BEDAC" w:rsidR="00D84E89" w:rsidRDefault="00D84E89" w:rsidP="00500F56">
      <w:pPr>
        <w:spacing w:line="276" w:lineRule="auto"/>
        <w:rPr>
          <w:rFonts w:asciiTheme="minorBidi" w:hAnsiTheme="minorBidi" w:cstheme="minorBidi"/>
          <w:bCs/>
          <w:sz w:val="22"/>
          <w:szCs w:val="22"/>
        </w:rPr>
      </w:pPr>
      <w:hyperlink r:id="rId17" w:history="1">
        <w:r w:rsidRPr="00153D3C">
          <w:rPr>
            <w:rStyle w:val="Hyperlink"/>
            <w:rFonts w:asciiTheme="minorBidi" w:hAnsiTheme="minorBidi" w:cstheme="minorBidi"/>
            <w:bCs/>
            <w:sz w:val="22"/>
            <w:szCs w:val="22"/>
          </w:rPr>
          <w:t>https://www.norelem.fr/fr/Product-overview/Flexible-standard-component-system/09000/Electromagnets/Magnets-rectangular-permanent-electromagnets/p/agid.36215</w:t>
        </w:r>
      </w:hyperlink>
    </w:p>
    <w:p w14:paraId="71D6B9CE" w14:textId="77777777" w:rsidR="00D84E89" w:rsidRPr="00D84E89" w:rsidRDefault="00D84E89" w:rsidP="00500F56">
      <w:pPr>
        <w:spacing w:line="276" w:lineRule="auto"/>
        <w:rPr>
          <w:rFonts w:asciiTheme="minorBidi" w:hAnsiTheme="minorBidi" w:cstheme="minorBidi"/>
          <w:bCs/>
          <w:sz w:val="22"/>
          <w:szCs w:val="22"/>
        </w:rPr>
      </w:pPr>
    </w:p>
    <w:p w14:paraId="051FC704" w14:textId="77777777" w:rsidR="001502CF" w:rsidRPr="00D345AC" w:rsidRDefault="001502CF" w:rsidP="00500F56">
      <w:pPr>
        <w:spacing w:line="276" w:lineRule="auto"/>
        <w:rPr>
          <w:rFonts w:asciiTheme="minorBidi" w:hAnsiTheme="minorBidi" w:cstheme="minorBidi"/>
          <w:b/>
          <w:sz w:val="22"/>
          <w:szCs w:val="22"/>
          <w:lang w:val="nl-NL"/>
        </w:rPr>
      </w:pPr>
    </w:p>
    <w:p w14:paraId="0914052C" w14:textId="7E40DA52" w:rsidR="00AC3CC4" w:rsidRPr="001A5703" w:rsidRDefault="00B2136A" w:rsidP="00500F56">
      <w:pPr>
        <w:spacing w:line="276" w:lineRule="auto"/>
        <w:rPr>
          <w:rFonts w:asciiTheme="minorBidi" w:hAnsiTheme="minorBidi" w:cstheme="minorBidi"/>
          <w:sz w:val="22"/>
          <w:szCs w:val="22"/>
        </w:rPr>
      </w:pPr>
      <w:r>
        <w:rPr>
          <w:rFonts w:asciiTheme="minorBidi" w:hAnsiTheme="minorBidi"/>
          <w:b/>
          <w:sz w:val="22"/>
        </w:rPr>
        <w:t>Meta title :</w:t>
      </w:r>
      <w:r>
        <w:rPr>
          <w:rFonts w:asciiTheme="minorBidi" w:hAnsiTheme="minorBidi"/>
          <w:sz w:val="22"/>
        </w:rPr>
        <w:t xml:space="preserve"> </w:t>
      </w:r>
      <w:r>
        <w:rPr>
          <w:rStyle w:val="Fett"/>
          <w:rFonts w:ascii="Arial" w:hAnsi="Arial"/>
          <w:b w:val="0"/>
          <w:sz w:val="22"/>
        </w:rPr>
        <w:t xml:space="preserve">Puissants, pilotables, </w:t>
      </w:r>
      <w:proofErr w:type="gramStart"/>
      <w:r>
        <w:rPr>
          <w:rStyle w:val="Fett"/>
          <w:rFonts w:ascii="Arial" w:hAnsi="Arial"/>
          <w:b w:val="0"/>
          <w:sz w:val="22"/>
        </w:rPr>
        <w:t>fiables</w:t>
      </w:r>
      <w:r>
        <w:rPr>
          <w:rFonts w:ascii="Arial" w:hAnsi="Arial"/>
          <w:sz w:val="22"/>
        </w:rPr>
        <w:t>:</w:t>
      </w:r>
      <w:proofErr w:type="gramEnd"/>
      <w:r>
        <w:rPr>
          <w:rFonts w:ascii="Arial" w:hAnsi="Arial"/>
          <w:sz w:val="22"/>
        </w:rPr>
        <w:t xml:space="preserve"> Les électroaimants haute performance et les électroaimants permanents de norelem</w:t>
      </w:r>
    </w:p>
    <w:p w14:paraId="0C90E79F" w14:textId="37DDF480" w:rsidR="00401840" w:rsidRPr="005C48EA" w:rsidRDefault="00B2136A" w:rsidP="00500F56">
      <w:pPr>
        <w:spacing w:line="276" w:lineRule="auto"/>
        <w:rPr>
          <w:rFonts w:ascii="Arial" w:hAnsi="Arial" w:cs="Arial"/>
          <w:b/>
          <w:bCs/>
          <w:sz w:val="22"/>
          <w:szCs w:val="22"/>
        </w:rPr>
      </w:pPr>
      <w:r>
        <w:rPr>
          <w:rFonts w:asciiTheme="minorBidi" w:hAnsiTheme="minorBidi"/>
          <w:b/>
          <w:sz w:val="22"/>
        </w:rPr>
        <w:t xml:space="preserve">Meta description </w:t>
      </w:r>
      <w:r>
        <w:rPr>
          <w:rFonts w:asciiTheme="minorBidi" w:hAnsiTheme="minorBidi"/>
          <w:sz w:val="22"/>
        </w:rPr>
        <w:t xml:space="preserve">: </w:t>
      </w:r>
      <w:r>
        <w:rPr>
          <w:rFonts w:ascii="Arial" w:hAnsi="Arial"/>
          <w:sz w:val="22"/>
        </w:rPr>
        <w:t>norelem enrichit sa gamme de produits en proposant désormais des électroaimants haute performance et des électroaimants permanents pour la fixation sécurisée des pièces d'usinage ferromagnétiques</w:t>
      </w:r>
    </w:p>
    <w:p w14:paraId="72ABE953" w14:textId="77777777" w:rsidR="00B2136A" w:rsidRDefault="00B2136A" w:rsidP="00500F56">
      <w:pPr>
        <w:spacing w:line="276" w:lineRule="auto"/>
        <w:rPr>
          <w:rFonts w:asciiTheme="minorBidi" w:hAnsiTheme="minorBidi" w:cstheme="minorBidi"/>
          <w:b/>
          <w:sz w:val="22"/>
          <w:szCs w:val="22"/>
        </w:rPr>
      </w:pPr>
    </w:p>
    <w:p w14:paraId="05B299F2" w14:textId="77777777" w:rsidR="00D84E89" w:rsidRPr="00DE2D47" w:rsidRDefault="00D84E89" w:rsidP="00500F56">
      <w:pPr>
        <w:spacing w:line="276" w:lineRule="auto"/>
        <w:rPr>
          <w:rFonts w:asciiTheme="minorBidi" w:hAnsiTheme="minorBidi" w:cstheme="minorBidi"/>
          <w:b/>
          <w:sz w:val="22"/>
          <w:szCs w:val="22"/>
        </w:rPr>
      </w:pPr>
    </w:p>
    <w:p w14:paraId="4822F792" w14:textId="77777777" w:rsidR="00B2136A" w:rsidRPr="00DE2D47" w:rsidRDefault="00B2136A" w:rsidP="00500F56">
      <w:pPr>
        <w:spacing w:line="276" w:lineRule="auto"/>
        <w:rPr>
          <w:rFonts w:asciiTheme="minorBidi" w:hAnsiTheme="minorBidi" w:cstheme="minorBidi"/>
          <w:sz w:val="22"/>
          <w:szCs w:val="22"/>
        </w:rPr>
      </w:pPr>
      <w:r>
        <w:rPr>
          <w:rFonts w:asciiTheme="minorBidi" w:hAnsiTheme="minorBidi"/>
          <w:b/>
          <w:sz w:val="22"/>
        </w:rPr>
        <w:t>Download-</w:t>
      </w:r>
      <w:proofErr w:type="gramStart"/>
      <w:r>
        <w:rPr>
          <w:rFonts w:asciiTheme="minorBidi" w:hAnsiTheme="minorBidi"/>
          <w:b/>
          <w:sz w:val="22"/>
        </w:rPr>
        <w:t>Area:</w:t>
      </w:r>
      <w:proofErr w:type="gramEnd"/>
      <w:r>
        <w:rPr>
          <w:rFonts w:asciiTheme="minorBidi" w:hAnsiTheme="minorBidi"/>
          <w:b/>
          <w:sz w:val="22"/>
        </w:rPr>
        <w:t xml:space="preserve"> </w:t>
      </w:r>
      <w:hyperlink r:id="rId18"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500F56">
      <w:pPr>
        <w:spacing w:line="276" w:lineRule="auto"/>
        <w:rPr>
          <w:rFonts w:asciiTheme="minorBidi" w:hAnsiTheme="minorBidi" w:cstheme="minorBidi"/>
          <w:b/>
          <w:sz w:val="22"/>
          <w:szCs w:val="22"/>
          <w:lang w:val="en-US"/>
        </w:rPr>
      </w:pPr>
    </w:p>
    <w:p w14:paraId="38FB89D1" w14:textId="77777777" w:rsidR="00D84E89" w:rsidRPr="00DE2D47" w:rsidRDefault="00D84E89" w:rsidP="00500F56">
      <w:pPr>
        <w:spacing w:line="276" w:lineRule="auto"/>
        <w:rPr>
          <w:rFonts w:asciiTheme="minorBidi" w:hAnsiTheme="minorBidi" w:cstheme="minorBidi"/>
          <w:b/>
          <w:sz w:val="22"/>
          <w:szCs w:val="22"/>
          <w:lang w:val="en-US"/>
        </w:rPr>
      </w:pPr>
    </w:p>
    <w:p w14:paraId="4C770347" w14:textId="77777777" w:rsidR="00D84E89" w:rsidRPr="004E1B23" w:rsidRDefault="00D84E89" w:rsidP="00D84E89">
      <w:pPr>
        <w:spacing w:line="276" w:lineRule="auto"/>
        <w:contextualSpacing/>
        <w:rPr>
          <w:rFonts w:ascii="Arial" w:hAnsi="Arial" w:cs="Arial"/>
          <w:b/>
          <w:bCs/>
          <w:color w:val="000000" w:themeColor="text1"/>
          <w:sz w:val="22"/>
          <w:szCs w:val="22"/>
        </w:rPr>
      </w:pPr>
      <w:r w:rsidRPr="004E1B23">
        <w:rPr>
          <w:rFonts w:ascii="Arial" w:hAnsi="Arial" w:cs="Arial"/>
          <w:b/>
          <w:color w:val="000000" w:themeColor="text1"/>
          <w:sz w:val="22"/>
          <w:szCs w:val="22"/>
        </w:rPr>
        <w:t>Entreprise :</w:t>
      </w:r>
    </w:p>
    <w:p w14:paraId="0CC59768" w14:textId="77777777" w:rsidR="00D84E89" w:rsidRPr="004E1B23" w:rsidRDefault="00D84E89" w:rsidP="00D84E89">
      <w:pPr>
        <w:spacing w:line="276" w:lineRule="auto"/>
        <w:contextualSpacing/>
        <w:rPr>
          <w:rFonts w:ascii="Arial" w:hAnsi="Arial" w:cs="Arial"/>
          <w:color w:val="000000" w:themeColor="text1"/>
          <w:sz w:val="22"/>
          <w:szCs w:val="22"/>
        </w:rPr>
      </w:pPr>
      <w:proofErr w:type="gramStart"/>
      <w:r w:rsidRPr="004E1B23">
        <w:rPr>
          <w:rFonts w:ascii="Arial" w:hAnsi="Arial" w:cs="Arial"/>
          <w:color w:val="000000" w:themeColor="text1"/>
          <w:sz w:val="22"/>
          <w:szCs w:val="22"/>
        </w:rPr>
        <w:t>norelem</w:t>
      </w:r>
      <w:proofErr w:type="gramEnd"/>
      <w:r w:rsidRPr="004E1B23">
        <w:rPr>
          <w:rFonts w:ascii="Arial" w:hAnsi="Arial" w:cs="Arial"/>
          <w:color w:val="000000" w:themeColor="text1"/>
          <w:sz w:val="22"/>
          <w:szCs w:val="22"/>
        </w:rPr>
        <w:t xml:space="preserve"> SAS</w:t>
      </w:r>
    </w:p>
    <w:p w14:paraId="134E37BE" w14:textId="77777777" w:rsidR="00D84E89" w:rsidRPr="004E1B23" w:rsidRDefault="00D84E89" w:rsidP="00D84E89">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5, rue des Libellules</w:t>
      </w:r>
    </w:p>
    <w:p w14:paraId="3ABD2806" w14:textId="77777777" w:rsidR="00D84E89" w:rsidRPr="004E1B23" w:rsidRDefault="00D84E89" w:rsidP="00D84E89">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10280 Fontaine-les-Grès</w:t>
      </w:r>
    </w:p>
    <w:p w14:paraId="05B54A45" w14:textId="77777777" w:rsidR="00D84E89" w:rsidRPr="004E1B23" w:rsidRDefault="00D84E89" w:rsidP="00D84E89">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Tél. : +33 (0) 3 25 71 89 30</w:t>
      </w:r>
    </w:p>
    <w:p w14:paraId="16EEF59C" w14:textId="77777777" w:rsidR="00D84E89" w:rsidRPr="004E1B23" w:rsidRDefault="00D84E89" w:rsidP="00D84E89">
      <w:pPr>
        <w:spacing w:line="276" w:lineRule="auto"/>
        <w:contextualSpacing/>
        <w:rPr>
          <w:rFonts w:ascii="Arial" w:hAnsi="Arial" w:cs="Arial"/>
          <w:color w:val="000000" w:themeColor="text1"/>
          <w:sz w:val="22"/>
          <w:szCs w:val="22"/>
        </w:rPr>
      </w:pPr>
      <w:hyperlink r:id="rId19" w:history="1">
        <w:r w:rsidRPr="004E1B23">
          <w:rPr>
            <w:rStyle w:val="Hyperlink"/>
            <w:rFonts w:ascii="Arial" w:hAnsi="Arial" w:cs="Arial"/>
            <w:sz w:val="22"/>
            <w:szCs w:val="22"/>
          </w:rPr>
          <w:t>info@norelem.fr</w:t>
        </w:r>
      </w:hyperlink>
      <w:r w:rsidRPr="004E1B23">
        <w:rPr>
          <w:rFonts w:ascii="Arial" w:hAnsi="Arial" w:cs="Arial"/>
          <w:color w:val="000000" w:themeColor="text1"/>
          <w:sz w:val="22"/>
          <w:szCs w:val="22"/>
        </w:rPr>
        <w:t xml:space="preserve"> </w:t>
      </w:r>
    </w:p>
    <w:p w14:paraId="68513284" w14:textId="77777777" w:rsidR="00D84E89" w:rsidRPr="00F44DC9" w:rsidRDefault="00D84E89" w:rsidP="00D84E89">
      <w:pPr>
        <w:spacing w:line="276" w:lineRule="auto"/>
        <w:contextualSpacing/>
        <w:rPr>
          <w:rFonts w:ascii="Arial" w:hAnsi="Arial" w:cs="Arial"/>
          <w:color w:val="000000" w:themeColor="text1"/>
          <w:sz w:val="22"/>
          <w:szCs w:val="22"/>
        </w:rPr>
      </w:pPr>
      <w:hyperlink r:id="rId20" w:history="1">
        <w:r w:rsidRPr="00F44DC9">
          <w:rPr>
            <w:rStyle w:val="Hyperlink"/>
            <w:rFonts w:ascii="Arial" w:hAnsi="Arial" w:cs="Arial"/>
            <w:sz w:val="22"/>
            <w:szCs w:val="22"/>
          </w:rPr>
          <w:t>www.norelem.fr</w:t>
        </w:r>
      </w:hyperlink>
    </w:p>
    <w:p w14:paraId="0E0BF1C9" w14:textId="77777777" w:rsidR="00D84E89" w:rsidRDefault="00D84E89" w:rsidP="00D84E89">
      <w:pPr>
        <w:spacing w:line="276" w:lineRule="auto"/>
        <w:contextualSpacing/>
        <w:rPr>
          <w:rFonts w:ascii="Arial" w:hAnsi="Arial" w:cs="Arial"/>
          <w:b/>
          <w:sz w:val="22"/>
          <w:szCs w:val="22"/>
        </w:rPr>
      </w:pPr>
    </w:p>
    <w:p w14:paraId="32CCD3B1" w14:textId="77777777" w:rsidR="00D84E89" w:rsidRPr="00F44DC9" w:rsidRDefault="00D84E89" w:rsidP="00D84E89">
      <w:pPr>
        <w:spacing w:line="276" w:lineRule="auto"/>
        <w:contextualSpacing/>
        <w:rPr>
          <w:rFonts w:ascii="Arial" w:hAnsi="Arial" w:cs="Arial"/>
          <w:b/>
          <w:sz w:val="22"/>
          <w:szCs w:val="22"/>
        </w:rPr>
      </w:pPr>
    </w:p>
    <w:p w14:paraId="7B475AD9" w14:textId="77777777" w:rsidR="00D84E89" w:rsidRPr="00F44DC9" w:rsidRDefault="00D84E89" w:rsidP="00D84E89">
      <w:pPr>
        <w:spacing w:line="276" w:lineRule="auto"/>
        <w:contextualSpacing/>
        <w:rPr>
          <w:rFonts w:ascii="Arial" w:hAnsi="Arial" w:cs="Arial"/>
          <w:b/>
          <w:bCs/>
          <w:iCs/>
          <w:color w:val="000000" w:themeColor="text1"/>
          <w:sz w:val="22"/>
          <w:szCs w:val="22"/>
        </w:rPr>
      </w:pPr>
      <w:r w:rsidRPr="00F44DC9">
        <w:rPr>
          <w:rFonts w:ascii="Arial" w:hAnsi="Arial" w:cs="Arial"/>
          <w:b/>
          <w:color w:val="000000" w:themeColor="text1"/>
          <w:sz w:val="22"/>
          <w:szCs w:val="22"/>
        </w:rPr>
        <w:lastRenderedPageBreak/>
        <w:t xml:space="preserve">Agence de presse : </w:t>
      </w:r>
    </w:p>
    <w:p w14:paraId="7B7524D3" w14:textId="77777777" w:rsidR="00D84E89" w:rsidRPr="004E1B23" w:rsidRDefault="00D84E89" w:rsidP="00D84E89">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Köhler + Partner GmbH</w:t>
      </w:r>
    </w:p>
    <w:p w14:paraId="5812A55E" w14:textId="77777777" w:rsidR="00D84E89" w:rsidRPr="004E1B23" w:rsidRDefault="00D84E89" w:rsidP="00D84E89">
      <w:pPr>
        <w:spacing w:line="276" w:lineRule="auto"/>
        <w:contextualSpacing/>
        <w:rPr>
          <w:rFonts w:ascii="Arial" w:hAnsi="Arial" w:cs="Arial"/>
          <w:color w:val="000000" w:themeColor="text1"/>
          <w:sz w:val="22"/>
          <w:szCs w:val="22"/>
          <w:lang w:val="de-DE"/>
        </w:rPr>
      </w:pPr>
      <w:r w:rsidRPr="004E1B23">
        <w:rPr>
          <w:rFonts w:ascii="Arial" w:hAnsi="Arial" w:cs="Arial"/>
          <w:color w:val="000000" w:themeColor="text1"/>
          <w:sz w:val="22"/>
          <w:szCs w:val="22"/>
          <w:lang w:val="de-DE"/>
        </w:rPr>
        <w:t xml:space="preserve">Brauerstraße 42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lang w:val="de-DE"/>
        </w:rPr>
        <w:t xml:space="preserve"> 21244 Buchholz i.d.N.</w:t>
      </w:r>
    </w:p>
    <w:p w14:paraId="5E5EE495" w14:textId="77777777" w:rsidR="00D84E89" w:rsidRPr="004E1B23" w:rsidRDefault="00D84E89" w:rsidP="00D84E89">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Tél. +49 (0) 4181 92892-0 </w:t>
      </w:r>
      <w:r w:rsidRPr="004E1B23">
        <w:rPr>
          <w:rFonts w:ascii="Arial" w:hAnsi="Arial" w:cs="Arial"/>
          <w:color w:val="000000" w:themeColor="text1"/>
          <w:sz w:val="22"/>
          <w:szCs w:val="22"/>
        </w:rPr>
        <w:sym w:font="Symbol" w:char="00B7"/>
      </w:r>
      <w:r w:rsidRPr="004E1B23">
        <w:rPr>
          <w:rFonts w:ascii="Arial" w:hAnsi="Arial" w:cs="Arial"/>
          <w:color w:val="000000" w:themeColor="text1"/>
          <w:sz w:val="22"/>
          <w:szCs w:val="22"/>
        </w:rPr>
        <w:t xml:space="preserve"> Fax +49 (0) 4181 92892-55</w:t>
      </w:r>
    </w:p>
    <w:p w14:paraId="7974155F" w14:textId="77777777" w:rsidR="00D84E89" w:rsidRPr="004E1B23" w:rsidRDefault="00D84E89" w:rsidP="00D84E89">
      <w:pPr>
        <w:spacing w:line="276" w:lineRule="auto"/>
        <w:contextualSpacing/>
        <w:rPr>
          <w:rFonts w:ascii="Arial" w:hAnsi="Arial" w:cs="Arial"/>
          <w:color w:val="000000" w:themeColor="text1"/>
          <w:sz w:val="22"/>
          <w:szCs w:val="22"/>
        </w:rPr>
      </w:pPr>
      <w:r w:rsidRPr="004E1B23">
        <w:rPr>
          <w:rFonts w:ascii="Arial" w:hAnsi="Arial" w:cs="Arial"/>
          <w:color w:val="000000" w:themeColor="text1"/>
          <w:sz w:val="22"/>
          <w:szCs w:val="22"/>
        </w:rPr>
        <w:t xml:space="preserve">rl@koehler-partner.de </w:t>
      </w:r>
      <w:r w:rsidRPr="004E1B23">
        <w:rPr>
          <w:rFonts w:ascii="Arial" w:hAnsi="Arial" w:cs="Arial"/>
          <w:color w:val="000000" w:themeColor="text1"/>
          <w:sz w:val="22"/>
          <w:szCs w:val="22"/>
        </w:rPr>
        <w:sym w:font="Symbol" w:char="F0B7"/>
      </w:r>
      <w:r w:rsidRPr="004E1B23">
        <w:rPr>
          <w:rFonts w:ascii="Arial" w:hAnsi="Arial" w:cs="Arial"/>
          <w:color w:val="000000" w:themeColor="text1"/>
          <w:sz w:val="22"/>
          <w:szCs w:val="22"/>
        </w:rPr>
        <w:t xml:space="preserve"> www.koehler-partner.de</w:t>
      </w:r>
    </w:p>
    <w:p w14:paraId="1D9AE8C6" w14:textId="39BAC07B" w:rsidR="00EC13A2" w:rsidRPr="00DE2D47" w:rsidRDefault="00EC13A2" w:rsidP="00D84E89">
      <w:pPr>
        <w:spacing w:line="276" w:lineRule="auto"/>
        <w:rPr>
          <w:rFonts w:asciiTheme="minorBidi" w:hAnsiTheme="minorBidi" w:cstheme="minorBidi"/>
          <w:sz w:val="22"/>
          <w:szCs w:val="22"/>
        </w:rPr>
      </w:pPr>
    </w:p>
    <w:sectPr w:rsidR="00EC13A2" w:rsidRPr="00DE2D47">
      <w:headerReference w:type="default" r:id="rId2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0866A" w14:textId="77777777" w:rsidR="00CA700C" w:rsidRDefault="00CA700C" w:rsidP="00EC13A2">
      <w:r>
        <w:separator/>
      </w:r>
    </w:p>
  </w:endnote>
  <w:endnote w:type="continuationSeparator" w:id="0">
    <w:p w14:paraId="3056479B" w14:textId="77777777" w:rsidR="00CA700C" w:rsidRDefault="00CA700C"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FD0B" w14:textId="77777777" w:rsidR="00CA700C" w:rsidRDefault="00CA700C" w:rsidP="00EC13A2">
      <w:r>
        <w:separator/>
      </w:r>
    </w:p>
  </w:footnote>
  <w:footnote w:type="continuationSeparator" w:id="0">
    <w:p w14:paraId="451FCDAB" w14:textId="77777777" w:rsidR="00CA700C" w:rsidRDefault="00CA700C"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Communiqué de presse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A2301B"/>
    <w:multiLevelType w:val="hybridMultilevel"/>
    <w:tmpl w:val="4D1C86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6"/>
  </w:num>
  <w:num w:numId="2" w16cid:durableId="716468183">
    <w:abstractNumId w:val="20"/>
  </w:num>
  <w:num w:numId="3" w16cid:durableId="881792999">
    <w:abstractNumId w:val="10"/>
  </w:num>
  <w:num w:numId="4" w16cid:durableId="1859781327">
    <w:abstractNumId w:val="2"/>
  </w:num>
  <w:num w:numId="5" w16cid:durableId="1183124925">
    <w:abstractNumId w:val="9"/>
  </w:num>
  <w:num w:numId="6" w16cid:durableId="184683576">
    <w:abstractNumId w:val="27"/>
  </w:num>
  <w:num w:numId="7" w16cid:durableId="1841583487">
    <w:abstractNumId w:val="11"/>
  </w:num>
  <w:num w:numId="8" w16cid:durableId="1218511680">
    <w:abstractNumId w:val="28"/>
  </w:num>
  <w:num w:numId="9" w16cid:durableId="1200433222">
    <w:abstractNumId w:val="23"/>
  </w:num>
  <w:num w:numId="10" w16cid:durableId="67509448">
    <w:abstractNumId w:val="12"/>
  </w:num>
  <w:num w:numId="11" w16cid:durableId="1118912443">
    <w:abstractNumId w:val="21"/>
  </w:num>
  <w:num w:numId="12" w16cid:durableId="1702584228">
    <w:abstractNumId w:val="6"/>
  </w:num>
  <w:num w:numId="13" w16cid:durableId="1990788370">
    <w:abstractNumId w:val="5"/>
  </w:num>
  <w:num w:numId="14" w16cid:durableId="171839987">
    <w:abstractNumId w:val="1"/>
  </w:num>
  <w:num w:numId="15" w16cid:durableId="119080041">
    <w:abstractNumId w:val="19"/>
  </w:num>
  <w:num w:numId="16" w16cid:durableId="632053995">
    <w:abstractNumId w:val="14"/>
  </w:num>
  <w:num w:numId="17" w16cid:durableId="1492259565">
    <w:abstractNumId w:val="24"/>
  </w:num>
  <w:num w:numId="18" w16cid:durableId="1353923467">
    <w:abstractNumId w:val="17"/>
  </w:num>
  <w:num w:numId="19" w16cid:durableId="1626932282">
    <w:abstractNumId w:val="22"/>
  </w:num>
  <w:num w:numId="20" w16cid:durableId="2141723239">
    <w:abstractNumId w:val="18"/>
  </w:num>
  <w:num w:numId="21" w16cid:durableId="859245005">
    <w:abstractNumId w:val="32"/>
  </w:num>
  <w:num w:numId="22" w16cid:durableId="1467623200">
    <w:abstractNumId w:val="26"/>
  </w:num>
  <w:num w:numId="23" w16cid:durableId="1709641121">
    <w:abstractNumId w:val="7"/>
  </w:num>
  <w:num w:numId="24" w16cid:durableId="1894150629">
    <w:abstractNumId w:val="13"/>
  </w:num>
  <w:num w:numId="25" w16cid:durableId="1991051666">
    <w:abstractNumId w:val="31"/>
  </w:num>
  <w:num w:numId="26" w16cid:durableId="482623514">
    <w:abstractNumId w:val="4"/>
  </w:num>
  <w:num w:numId="27" w16cid:durableId="2123842138">
    <w:abstractNumId w:val="29"/>
  </w:num>
  <w:num w:numId="28" w16cid:durableId="1689676130">
    <w:abstractNumId w:val="15"/>
  </w:num>
  <w:num w:numId="29" w16cid:durableId="1763456677">
    <w:abstractNumId w:val="0"/>
  </w:num>
  <w:num w:numId="30" w16cid:durableId="1808934918">
    <w:abstractNumId w:val="3"/>
  </w:num>
  <w:num w:numId="31" w16cid:durableId="998116741">
    <w:abstractNumId w:val="8"/>
  </w:num>
  <w:num w:numId="32" w16cid:durableId="1931886788">
    <w:abstractNumId w:val="25"/>
  </w:num>
  <w:num w:numId="33" w16cid:durableId="70329089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32564"/>
    <w:rsid w:val="00134C03"/>
    <w:rsid w:val="0013640B"/>
    <w:rsid w:val="00143DC9"/>
    <w:rsid w:val="001473FC"/>
    <w:rsid w:val="001502CF"/>
    <w:rsid w:val="00160E25"/>
    <w:rsid w:val="00161658"/>
    <w:rsid w:val="001713AF"/>
    <w:rsid w:val="001752C9"/>
    <w:rsid w:val="00183747"/>
    <w:rsid w:val="00183B93"/>
    <w:rsid w:val="001A4DB5"/>
    <w:rsid w:val="001A5703"/>
    <w:rsid w:val="001B0B9A"/>
    <w:rsid w:val="001B6E0A"/>
    <w:rsid w:val="001C018D"/>
    <w:rsid w:val="001C1742"/>
    <w:rsid w:val="001C3698"/>
    <w:rsid w:val="001C4B19"/>
    <w:rsid w:val="001D57B2"/>
    <w:rsid w:val="001E0047"/>
    <w:rsid w:val="001E377A"/>
    <w:rsid w:val="001E5B4A"/>
    <w:rsid w:val="001F6113"/>
    <w:rsid w:val="00206CD8"/>
    <w:rsid w:val="00207F56"/>
    <w:rsid w:val="002110C1"/>
    <w:rsid w:val="00223FCB"/>
    <w:rsid w:val="002253B8"/>
    <w:rsid w:val="00235542"/>
    <w:rsid w:val="00237BAD"/>
    <w:rsid w:val="00240697"/>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11D"/>
    <w:rsid w:val="00352337"/>
    <w:rsid w:val="00352B4A"/>
    <w:rsid w:val="00354E0F"/>
    <w:rsid w:val="00363967"/>
    <w:rsid w:val="003764BE"/>
    <w:rsid w:val="00391866"/>
    <w:rsid w:val="00394373"/>
    <w:rsid w:val="003964BE"/>
    <w:rsid w:val="003A74CD"/>
    <w:rsid w:val="003C033B"/>
    <w:rsid w:val="003C21D6"/>
    <w:rsid w:val="003C31BB"/>
    <w:rsid w:val="003C3676"/>
    <w:rsid w:val="003D5F39"/>
    <w:rsid w:val="003D61E0"/>
    <w:rsid w:val="003E2704"/>
    <w:rsid w:val="003E3303"/>
    <w:rsid w:val="003F56E2"/>
    <w:rsid w:val="003F5F9C"/>
    <w:rsid w:val="003F6150"/>
    <w:rsid w:val="003F7D61"/>
    <w:rsid w:val="00400D6B"/>
    <w:rsid w:val="00401840"/>
    <w:rsid w:val="004100A7"/>
    <w:rsid w:val="0041264A"/>
    <w:rsid w:val="00427668"/>
    <w:rsid w:val="004366DE"/>
    <w:rsid w:val="00440FCC"/>
    <w:rsid w:val="00441895"/>
    <w:rsid w:val="00446164"/>
    <w:rsid w:val="00453177"/>
    <w:rsid w:val="00470E4A"/>
    <w:rsid w:val="00470E98"/>
    <w:rsid w:val="004732C5"/>
    <w:rsid w:val="004765BF"/>
    <w:rsid w:val="00483829"/>
    <w:rsid w:val="004849F2"/>
    <w:rsid w:val="00491723"/>
    <w:rsid w:val="00493033"/>
    <w:rsid w:val="00495A95"/>
    <w:rsid w:val="004968B0"/>
    <w:rsid w:val="004A29DE"/>
    <w:rsid w:val="004A2EF5"/>
    <w:rsid w:val="004A4E1E"/>
    <w:rsid w:val="004B54E1"/>
    <w:rsid w:val="004B6B8C"/>
    <w:rsid w:val="004B78BB"/>
    <w:rsid w:val="004C17D4"/>
    <w:rsid w:val="004D1513"/>
    <w:rsid w:val="004D15F7"/>
    <w:rsid w:val="004D37A6"/>
    <w:rsid w:val="004D4DC4"/>
    <w:rsid w:val="004E06A2"/>
    <w:rsid w:val="004E12DD"/>
    <w:rsid w:val="004E7855"/>
    <w:rsid w:val="004F23AD"/>
    <w:rsid w:val="004F7330"/>
    <w:rsid w:val="004F7CEB"/>
    <w:rsid w:val="005001F5"/>
    <w:rsid w:val="00500F56"/>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545AF"/>
    <w:rsid w:val="00555DF1"/>
    <w:rsid w:val="0056069B"/>
    <w:rsid w:val="005712B2"/>
    <w:rsid w:val="00575831"/>
    <w:rsid w:val="00576A5C"/>
    <w:rsid w:val="00583699"/>
    <w:rsid w:val="00586173"/>
    <w:rsid w:val="005919A3"/>
    <w:rsid w:val="00593651"/>
    <w:rsid w:val="005966A1"/>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3A7D"/>
    <w:rsid w:val="00657DFD"/>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16E44"/>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40CB"/>
    <w:rsid w:val="0079536A"/>
    <w:rsid w:val="007978FA"/>
    <w:rsid w:val="007A02DC"/>
    <w:rsid w:val="007A18CC"/>
    <w:rsid w:val="007A1BFC"/>
    <w:rsid w:val="007A1D11"/>
    <w:rsid w:val="007A2E4F"/>
    <w:rsid w:val="007A3195"/>
    <w:rsid w:val="007A354E"/>
    <w:rsid w:val="007A3C16"/>
    <w:rsid w:val="007B0FD0"/>
    <w:rsid w:val="007B4B25"/>
    <w:rsid w:val="007B6F8B"/>
    <w:rsid w:val="007B790F"/>
    <w:rsid w:val="007C0BE3"/>
    <w:rsid w:val="007C1803"/>
    <w:rsid w:val="007C44A5"/>
    <w:rsid w:val="007D1F64"/>
    <w:rsid w:val="007D2D20"/>
    <w:rsid w:val="007D441E"/>
    <w:rsid w:val="007E273C"/>
    <w:rsid w:val="007E2B13"/>
    <w:rsid w:val="007E48D0"/>
    <w:rsid w:val="007F2542"/>
    <w:rsid w:val="00802389"/>
    <w:rsid w:val="00811F5B"/>
    <w:rsid w:val="00825EED"/>
    <w:rsid w:val="0084173E"/>
    <w:rsid w:val="0085587E"/>
    <w:rsid w:val="008567F8"/>
    <w:rsid w:val="00861CFE"/>
    <w:rsid w:val="00867EEE"/>
    <w:rsid w:val="008814B0"/>
    <w:rsid w:val="00885BB4"/>
    <w:rsid w:val="0088617C"/>
    <w:rsid w:val="00887E61"/>
    <w:rsid w:val="008A23FC"/>
    <w:rsid w:val="008A2BE5"/>
    <w:rsid w:val="008A7509"/>
    <w:rsid w:val="008B0BE9"/>
    <w:rsid w:val="008B1DF9"/>
    <w:rsid w:val="008B1E3D"/>
    <w:rsid w:val="008B5F5C"/>
    <w:rsid w:val="008D2F65"/>
    <w:rsid w:val="008E4BF1"/>
    <w:rsid w:val="009040B2"/>
    <w:rsid w:val="00911057"/>
    <w:rsid w:val="00911448"/>
    <w:rsid w:val="0092726C"/>
    <w:rsid w:val="00931493"/>
    <w:rsid w:val="00933667"/>
    <w:rsid w:val="00940A55"/>
    <w:rsid w:val="009414F3"/>
    <w:rsid w:val="0095214C"/>
    <w:rsid w:val="00963DBF"/>
    <w:rsid w:val="00971F87"/>
    <w:rsid w:val="0097279C"/>
    <w:rsid w:val="00975B78"/>
    <w:rsid w:val="00976B26"/>
    <w:rsid w:val="00980999"/>
    <w:rsid w:val="009865C7"/>
    <w:rsid w:val="00986800"/>
    <w:rsid w:val="00990FB6"/>
    <w:rsid w:val="0099704B"/>
    <w:rsid w:val="009A17F9"/>
    <w:rsid w:val="009A3E22"/>
    <w:rsid w:val="009A4EBA"/>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46AB"/>
    <w:rsid w:val="00A3505E"/>
    <w:rsid w:val="00A41BF3"/>
    <w:rsid w:val="00A42EA6"/>
    <w:rsid w:val="00A432EA"/>
    <w:rsid w:val="00A4625A"/>
    <w:rsid w:val="00A50105"/>
    <w:rsid w:val="00A554AA"/>
    <w:rsid w:val="00A57854"/>
    <w:rsid w:val="00A71A41"/>
    <w:rsid w:val="00A737D7"/>
    <w:rsid w:val="00A75042"/>
    <w:rsid w:val="00A76726"/>
    <w:rsid w:val="00A77248"/>
    <w:rsid w:val="00A83467"/>
    <w:rsid w:val="00A8725B"/>
    <w:rsid w:val="00AB6647"/>
    <w:rsid w:val="00AC3CC4"/>
    <w:rsid w:val="00AD0EA9"/>
    <w:rsid w:val="00AD211A"/>
    <w:rsid w:val="00AE3166"/>
    <w:rsid w:val="00AF07F6"/>
    <w:rsid w:val="00AF0BB9"/>
    <w:rsid w:val="00AF773D"/>
    <w:rsid w:val="00B01284"/>
    <w:rsid w:val="00B02778"/>
    <w:rsid w:val="00B04BC7"/>
    <w:rsid w:val="00B05C7E"/>
    <w:rsid w:val="00B06663"/>
    <w:rsid w:val="00B06D3F"/>
    <w:rsid w:val="00B100E0"/>
    <w:rsid w:val="00B2136A"/>
    <w:rsid w:val="00B24B67"/>
    <w:rsid w:val="00B3625D"/>
    <w:rsid w:val="00B364E0"/>
    <w:rsid w:val="00B36821"/>
    <w:rsid w:val="00B43D3F"/>
    <w:rsid w:val="00B644CA"/>
    <w:rsid w:val="00B70920"/>
    <w:rsid w:val="00B72D95"/>
    <w:rsid w:val="00B76E40"/>
    <w:rsid w:val="00B76FC1"/>
    <w:rsid w:val="00B956CB"/>
    <w:rsid w:val="00B9603F"/>
    <w:rsid w:val="00B9611B"/>
    <w:rsid w:val="00BA5D47"/>
    <w:rsid w:val="00BB3A21"/>
    <w:rsid w:val="00BB4814"/>
    <w:rsid w:val="00BC6E98"/>
    <w:rsid w:val="00BD75AD"/>
    <w:rsid w:val="00BE00BB"/>
    <w:rsid w:val="00BE45FB"/>
    <w:rsid w:val="00BE5F9E"/>
    <w:rsid w:val="00BE77F7"/>
    <w:rsid w:val="00BF58D6"/>
    <w:rsid w:val="00C01851"/>
    <w:rsid w:val="00C05ADA"/>
    <w:rsid w:val="00C079DA"/>
    <w:rsid w:val="00C14F53"/>
    <w:rsid w:val="00C233BA"/>
    <w:rsid w:val="00C237B5"/>
    <w:rsid w:val="00C33252"/>
    <w:rsid w:val="00C3442A"/>
    <w:rsid w:val="00C37C44"/>
    <w:rsid w:val="00C4624A"/>
    <w:rsid w:val="00C56FBD"/>
    <w:rsid w:val="00C67670"/>
    <w:rsid w:val="00C851A7"/>
    <w:rsid w:val="00C8654B"/>
    <w:rsid w:val="00C86A75"/>
    <w:rsid w:val="00C87807"/>
    <w:rsid w:val="00CA700C"/>
    <w:rsid w:val="00CB3EF9"/>
    <w:rsid w:val="00CB6D6F"/>
    <w:rsid w:val="00CC0886"/>
    <w:rsid w:val="00CC5F80"/>
    <w:rsid w:val="00CD0570"/>
    <w:rsid w:val="00CD0CC9"/>
    <w:rsid w:val="00CD31D7"/>
    <w:rsid w:val="00CD5585"/>
    <w:rsid w:val="00CD6F69"/>
    <w:rsid w:val="00CE396E"/>
    <w:rsid w:val="00CE5B8E"/>
    <w:rsid w:val="00D02913"/>
    <w:rsid w:val="00D06101"/>
    <w:rsid w:val="00D20135"/>
    <w:rsid w:val="00D20391"/>
    <w:rsid w:val="00D23EBF"/>
    <w:rsid w:val="00D30B9F"/>
    <w:rsid w:val="00D317D0"/>
    <w:rsid w:val="00D33623"/>
    <w:rsid w:val="00D344D9"/>
    <w:rsid w:val="00D345AC"/>
    <w:rsid w:val="00D36651"/>
    <w:rsid w:val="00D41354"/>
    <w:rsid w:val="00D4224F"/>
    <w:rsid w:val="00D5521F"/>
    <w:rsid w:val="00D64804"/>
    <w:rsid w:val="00D76367"/>
    <w:rsid w:val="00D84E89"/>
    <w:rsid w:val="00D90638"/>
    <w:rsid w:val="00D9312A"/>
    <w:rsid w:val="00D94A58"/>
    <w:rsid w:val="00D97586"/>
    <w:rsid w:val="00DA1A6F"/>
    <w:rsid w:val="00DA3322"/>
    <w:rsid w:val="00DA5C92"/>
    <w:rsid w:val="00DA7C32"/>
    <w:rsid w:val="00DC317A"/>
    <w:rsid w:val="00DC43B8"/>
    <w:rsid w:val="00DD28CA"/>
    <w:rsid w:val="00DD5F52"/>
    <w:rsid w:val="00DE2D47"/>
    <w:rsid w:val="00DE45BF"/>
    <w:rsid w:val="00DE5945"/>
    <w:rsid w:val="00DF3D47"/>
    <w:rsid w:val="00E00F52"/>
    <w:rsid w:val="00E055BC"/>
    <w:rsid w:val="00E2126D"/>
    <w:rsid w:val="00E22817"/>
    <w:rsid w:val="00E27733"/>
    <w:rsid w:val="00E302FE"/>
    <w:rsid w:val="00E32D7B"/>
    <w:rsid w:val="00E34695"/>
    <w:rsid w:val="00E34D37"/>
    <w:rsid w:val="00E359A1"/>
    <w:rsid w:val="00E3622F"/>
    <w:rsid w:val="00E423EA"/>
    <w:rsid w:val="00E4403D"/>
    <w:rsid w:val="00E50A5D"/>
    <w:rsid w:val="00E54304"/>
    <w:rsid w:val="00E56C0A"/>
    <w:rsid w:val="00E632AF"/>
    <w:rsid w:val="00E639BE"/>
    <w:rsid w:val="00E702F5"/>
    <w:rsid w:val="00E77AEC"/>
    <w:rsid w:val="00E80B1C"/>
    <w:rsid w:val="00E82CDC"/>
    <w:rsid w:val="00E90828"/>
    <w:rsid w:val="00E90A51"/>
    <w:rsid w:val="00E944FD"/>
    <w:rsid w:val="00E96DA9"/>
    <w:rsid w:val="00EA3D0B"/>
    <w:rsid w:val="00EA3DC4"/>
    <w:rsid w:val="00EA671F"/>
    <w:rsid w:val="00EC13A2"/>
    <w:rsid w:val="00EC6E0A"/>
    <w:rsid w:val="00EE00F7"/>
    <w:rsid w:val="00EE35EA"/>
    <w:rsid w:val="00EF0B4E"/>
    <w:rsid w:val="00EF0D1E"/>
    <w:rsid w:val="00EF27BC"/>
    <w:rsid w:val="00EF2A44"/>
    <w:rsid w:val="00F00C47"/>
    <w:rsid w:val="00F02256"/>
    <w:rsid w:val="00F02E14"/>
    <w:rsid w:val="00F06693"/>
    <w:rsid w:val="00F121AC"/>
    <w:rsid w:val="00F20BAE"/>
    <w:rsid w:val="00F21CBC"/>
    <w:rsid w:val="00F249D0"/>
    <w:rsid w:val="00F26F32"/>
    <w:rsid w:val="00F338BE"/>
    <w:rsid w:val="00F35DDE"/>
    <w:rsid w:val="00F470A3"/>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4FE8"/>
    <w:rsid w:val="00FC5EF7"/>
    <w:rsid w:val="00FC74C5"/>
    <w:rsid w:val="00FD7180"/>
    <w:rsid w:val="00FE45F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elem.de/de/Produkt%C3%BCbersicht/Flexibles-Normteilesystem/09000/Elektromagnete/Magnete-rund-Elektromagnete/p/agid.36216" TargetMode="External"/><Relationship Id="rId13" Type="http://schemas.openxmlformats.org/officeDocument/2006/relationships/hyperlink" Target="https://www.norelem.fr/fr/Product-overview/Flexible-standard-component-system/09000/Electromagnets/c/35948" TargetMode="External"/><Relationship Id="rId18" Type="http://schemas.openxmlformats.org/officeDocument/2006/relationships/hyperlink" Target="http://www.koehler-partner.de/project/norelem-presseservic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norelem.fr/fr/Product-overview/Flexible-standard-component-system/09000/Electromagnets/c/35948" TargetMode="External"/><Relationship Id="rId12" Type="http://schemas.openxmlformats.org/officeDocument/2006/relationships/image" Target="media/image1.jpeg"/><Relationship Id="rId17" Type="http://schemas.openxmlformats.org/officeDocument/2006/relationships/hyperlink" Target="https://www.norelem.fr/fr/Product-overview/Flexible-standard-component-system/09000/Electromagnets/Magnets-rectangular-permanent-electromagnets/p/agid.36215" TargetMode="External"/><Relationship Id="rId2" Type="http://schemas.openxmlformats.org/officeDocument/2006/relationships/styles" Target="styles.xml"/><Relationship Id="rId16" Type="http://schemas.openxmlformats.org/officeDocument/2006/relationships/hyperlink" Target="https://www.norelem.fr/fr/Product-overview/Flexible-standard-component-system/09000/Electromagnets/Magnets-round-permanent-electromagnets/p/agid.36220" TargetMode="External"/><Relationship Id="rId20" Type="http://schemas.openxmlformats.org/officeDocument/2006/relationships/hyperlink" Target="http://www.norelem.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fr/fr/Product-overview/Flexible-standard-component-system/09000/Electromagnets/Magnets-rectangular-permanent-electromagnets/p/agid.36215" TargetMode="External"/><Relationship Id="rId5" Type="http://schemas.openxmlformats.org/officeDocument/2006/relationships/footnotes" Target="footnotes.xml"/><Relationship Id="rId15" Type="http://schemas.openxmlformats.org/officeDocument/2006/relationships/hyperlink" Target="https://www.norelem.fr/fr/Product-overview/Flexible-standard-component-system/09000/Electromagnets/Magnets-rectangular-electromagnets/p/agid.36214" TargetMode="External"/><Relationship Id="rId23" Type="http://schemas.openxmlformats.org/officeDocument/2006/relationships/theme" Target="theme/theme1.xml"/><Relationship Id="rId10" Type="http://schemas.openxmlformats.org/officeDocument/2006/relationships/hyperlink" Target="https://www.norelem.fr/fr/Product-overview/Flexible-standard-component-system/09000/Electromagnets/Magnets-round-permanent-electromagnets/p/agid.36220" TargetMode="External"/><Relationship Id="rId19" Type="http://schemas.openxmlformats.org/officeDocument/2006/relationships/hyperlink" Target="mailto:info@norelem.fr" TargetMode="External"/><Relationship Id="rId4" Type="http://schemas.openxmlformats.org/officeDocument/2006/relationships/webSettings" Target="webSettings.xml"/><Relationship Id="rId9" Type="http://schemas.openxmlformats.org/officeDocument/2006/relationships/hyperlink" Target="https://www.norelem.fr/fr/Product-overview/Flexible-standard-component-system/09000/Electromagnets/Magnets-rectangular-electromagnets/p/agid.36214" TargetMode="External"/><Relationship Id="rId14" Type="http://schemas.openxmlformats.org/officeDocument/2006/relationships/hyperlink" Target="https://norelem.de/de/Produkt%C3%BCbersicht/Flexibles-Normteilesystem/09000/Elektromagnete/Magnete-rund-Elektromagnete/p/agid.3621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1025</Words>
  <Characters>6463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2026-04-08T07:59:00Z</dcterms:created>
  <dcterms:modified xsi:type="dcterms:W3CDTF">2026-04-08T07:59:00Z</dcterms:modified>
</cp:coreProperties>
</file>