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1AE1CE5" w:rsidR="00EC13A2" w:rsidRPr="00DE2D47" w:rsidRDefault="00144188" w:rsidP="005662CA">
      <w:pPr>
        <w:tabs>
          <w:tab w:val="left" w:pos="7740"/>
        </w:tabs>
        <w:spacing w:line="276" w:lineRule="auto"/>
        <w:jc w:val="right"/>
        <w:rPr>
          <w:rFonts w:asciiTheme="minorBidi" w:hAnsiTheme="minorBidi" w:cstheme="minorBidi"/>
          <w:sz w:val="22"/>
          <w:szCs w:val="22"/>
        </w:rPr>
      </w:pPr>
      <w:r>
        <w:rPr>
          <w:rFonts w:asciiTheme="minorBidi" w:hAnsiTheme="minorBidi"/>
          <w:sz w:val="22"/>
        </w:rPr>
        <w:t>Mai 2026</w:t>
      </w:r>
    </w:p>
    <w:p w14:paraId="43638DD9" w14:textId="77777777" w:rsidR="00575831" w:rsidRDefault="00575831" w:rsidP="005662CA">
      <w:pPr>
        <w:spacing w:line="276" w:lineRule="auto"/>
        <w:rPr>
          <w:rStyle w:val="Fett"/>
          <w:rFonts w:asciiTheme="minorBidi" w:hAnsiTheme="minorBidi" w:cstheme="minorBidi"/>
          <w:b w:val="0"/>
          <w:bCs w:val="0"/>
          <w:sz w:val="22"/>
          <w:szCs w:val="22"/>
        </w:rPr>
      </w:pPr>
    </w:p>
    <w:p w14:paraId="5FDA9F3E" w14:textId="7C3FB0BB" w:rsidR="00DA1A6F" w:rsidRDefault="00FC25B4" w:rsidP="005662CA">
      <w:pPr>
        <w:spacing w:line="276" w:lineRule="auto"/>
        <w:rPr>
          <w:rStyle w:val="Fett"/>
          <w:rFonts w:ascii="Arial" w:hAnsi="Arial" w:cs="Arial"/>
          <w:sz w:val="22"/>
          <w:szCs w:val="22"/>
        </w:rPr>
      </w:pPr>
      <w:r>
        <w:rPr>
          <w:rFonts w:ascii="Arial" w:hAnsi="Arial"/>
          <w:sz w:val="22"/>
        </w:rPr>
        <w:t xml:space="preserve">Changement d’outils simplifié grâce à </w:t>
      </w:r>
      <w:proofErr w:type="spellStart"/>
      <w:r>
        <w:rPr>
          <w:rFonts w:ascii="Arial" w:hAnsi="Arial"/>
          <w:sz w:val="22"/>
        </w:rPr>
        <w:t>norelem</w:t>
      </w:r>
      <w:proofErr w:type="spellEnd"/>
      <w:r>
        <w:rPr>
          <w:rStyle w:val="Fett"/>
          <w:rFonts w:ascii="Arial" w:hAnsi="Arial"/>
          <w:b w:val="0"/>
          <w:sz w:val="22"/>
        </w:rPr>
        <w:br/>
      </w:r>
      <w:r>
        <w:rPr>
          <w:rStyle w:val="Fett"/>
          <w:rFonts w:ascii="Arial" w:hAnsi="Arial"/>
          <w:sz w:val="22"/>
        </w:rPr>
        <w:t>Vis excentriques de serrage avec levier permettant un changement rapide des pièces d’usinage</w:t>
      </w:r>
    </w:p>
    <w:p w14:paraId="34184392" w14:textId="77777777" w:rsidR="005662CA" w:rsidRPr="005662CA" w:rsidRDefault="005662CA" w:rsidP="005662CA">
      <w:pPr>
        <w:spacing w:line="276" w:lineRule="auto"/>
        <w:rPr>
          <w:rStyle w:val="Fett"/>
          <w:rFonts w:ascii="Arial" w:hAnsi="Arial" w:cs="Arial"/>
          <w:sz w:val="22"/>
          <w:szCs w:val="22"/>
        </w:rPr>
      </w:pPr>
    </w:p>
    <w:p w14:paraId="4025E195" w14:textId="12DA6F1F" w:rsidR="00B561FA" w:rsidRDefault="00B14F4C" w:rsidP="005662CA">
      <w:pPr>
        <w:pStyle w:val="StandardWeb"/>
        <w:spacing w:before="0" w:beforeAutospacing="0" w:after="0" w:afterAutospacing="0" w:line="276" w:lineRule="auto"/>
        <w:rPr>
          <w:rFonts w:ascii="Arial" w:hAnsi="Arial" w:cs="Arial"/>
          <w:b/>
          <w:bCs/>
          <w:sz w:val="22"/>
          <w:szCs w:val="22"/>
        </w:rPr>
      </w:pPr>
      <w:r>
        <w:rPr>
          <w:rFonts w:ascii="Arial" w:hAnsi="Arial"/>
          <w:b/>
          <w:sz w:val="22"/>
        </w:rPr>
        <w:t xml:space="preserve">Il suffit de basculer le levier pour serrer la pièce : Les nouvelles </w:t>
      </w:r>
      <w:hyperlink r:id="rId7" w:history="1">
        <w:r w:rsidRPr="00857E4E">
          <w:rPr>
            <w:rStyle w:val="Hyperlink"/>
            <w:rFonts w:ascii="Arial" w:hAnsi="Arial"/>
            <w:b/>
            <w:sz w:val="22"/>
          </w:rPr>
          <w:t>vis excentriques de serrage avec levier</w:t>
        </w:r>
      </w:hyperlink>
      <w:r>
        <w:rPr>
          <w:rFonts w:ascii="Arial" w:hAnsi="Arial"/>
          <w:b/>
          <w:sz w:val="22"/>
        </w:rPr>
        <w:t xml:space="preserve"> de </w:t>
      </w:r>
      <w:proofErr w:type="spellStart"/>
      <w:r>
        <w:rPr>
          <w:rFonts w:ascii="Arial" w:hAnsi="Arial"/>
          <w:b/>
          <w:sz w:val="22"/>
        </w:rPr>
        <w:t>norelem</w:t>
      </w:r>
      <w:proofErr w:type="spellEnd"/>
      <w:r>
        <w:rPr>
          <w:rFonts w:ascii="Arial" w:hAnsi="Arial"/>
          <w:b/>
          <w:sz w:val="22"/>
        </w:rPr>
        <w:t xml:space="preserve"> sont idéales pour le serrage sans outil, par exemple dans les ateliers d'assemblage et de découpe au laser où les pièces d’usinage changent continuellement.</w:t>
      </w:r>
      <w:r>
        <w:rPr>
          <w:rFonts w:ascii="Arial" w:hAnsi="Arial"/>
          <w:b/>
          <w:color w:val="000000" w:themeColor="text1"/>
          <w:sz w:val="22"/>
        </w:rPr>
        <w:t xml:space="preserve"> </w:t>
      </w:r>
      <w:r>
        <w:rPr>
          <w:rFonts w:ascii="Arial" w:hAnsi="Arial"/>
          <w:b/>
          <w:sz w:val="22"/>
        </w:rPr>
        <w:t>Ces vis sont polyvalentes et intuitives, elles ne nécessitent aucune clé dynamométrique et aucune clé Allen,</w:t>
      </w:r>
      <w:r w:rsidR="000E3649">
        <w:rPr>
          <w:rFonts w:ascii="Arial" w:hAnsi="Arial"/>
          <w:b/>
          <w:sz w:val="22"/>
        </w:rPr>
        <w:t xml:space="preserve"> </w:t>
      </w:r>
      <w:r>
        <w:rPr>
          <w:rFonts w:ascii="Arial" w:hAnsi="Arial"/>
          <w:b/>
          <w:sz w:val="22"/>
        </w:rPr>
        <w:t xml:space="preserve">elles s’utilisent directement sur le dispositif de serrage. La gamme </w:t>
      </w:r>
      <w:proofErr w:type="spellStart"/>
      <w:r>
        <w:rPr>
          <w:rFonts w:ascii="Arial" w:hAnsi="Arial"/>
          <w:b/>
          <w:sz w:val="22"/>
        </w:rPr>
        <w:t>norelem</w:t>
      </w:r>
      <w:proofErr w:type="spellEnd"/>
      <w:r>
        <w:rPr>
          <w:rFonts w:ascii="Arial" w:hAnsi="Arial"/>
          <w:b/>
          <w:sz w:val="22"/>
        </w:rPr>
        <w:t xml:space="preserve"> comporte désormais deux modèles différents, en plusieurs tailles et plusieurs forces de serrage.</w:t>
      </w:r>
    </w:p>
    <w:p w14:paraId="697352DC" w14:textId="77777777" w:rsidR="005662CA" w:rsidRPr="00B561FA" w:rsidRDefault="005662CA" w:rsidP="005662CA">
      <w:pPr>
        <w:pStyle w:val="StandardWeb"/>
        <w:spacing w:before="0" w:beforeAutospacing="0" w:after="0" w:afterAutospacing="0" w:line="276" w:lineRule="auto"/>
        <w:rPr>
          <w:rFonts w:ascii="Arial" w:hAnsi="Arial" w:cs="Arial"/>
          <w:b/>
          <w:bCs/>
          <w:sz w:val="22"/>
          <w:szCs w:val="22"/>
        </w:rPr>
      </w:pPr>
    </w:p>
    <w:p w14:paraId="1E521DE3" w14:textId="17E97F85" w:rsidR="005662CA" w:rsidRDefault="00B14F4C" w:rsidP="005662CA">
      <w:pPr>
        <w:spacing w:line="276" w:lineRule="auto"/>
        <w:rPr>
          <w:rFonts w:ascii="Arial" w:hAnsi="Arial" w:cs="Arial"/>
          <w:sz w:val="22"/>
          <w:szCs w:val="22"/>
        </w:rPr>
      </w:pPr>
      <w:r>
        <w:rPr>
          <w:rFonts w:ascii="Arial" w:hAnsi="Arial"/>
          <w:sz w:val="22"/>
        </w:rPr>
        <w:t xml:space="preserve">Les vis excentriques de serrage avec levier intégré offrent de nombreux avantages, notamment pour les cas d'assemblage où il faut souvent serrer et desserrer. Grâce au levier, il est possible de serrer plusieurs composants en quelques secondes. </w:t>
      </w:r>
      <w:r w:rsidR="000E3649">
        <w:rPr>
          <w:rFonts w:ascii="Arial" w:hAnsi="Arial"/>
          <w:sz w:val="22"/>
        </w:rPr>
        <w:t>De</w:t>
      </w:r>
      <w:r>
        <w:rPr>
          <w:rFonts w:ascii="Arial" w:hAnsi="Arial"/>
          <w:sz w:val="22"/>
        </w:rPr>
        <w:t xml:space="preserve"> plus, la position de la poignée est modulable sur 360° et réglable afin qu'aucun contour ne gêne le serrage. De plus, les vis excentriques permettent de réaliser des opérations de serrage multiples à faible coût. </w:t>
      </w:r>
    </w:p>
    <w:p w14:paraId="7F42E088" w14:textId="09D2B4B7" w:rsidR="005662CA" w:rsidRDefault="00AD77F0" w:rsidP="005A15D0">
      <w:pPr>
        <w:spacing w:line="276" w:lineRule="auto"/>
        <w:rPr>
          <w:rFonts w:ascii="Arial" w:hAnsi="Arial" w:cs="Arial"/>
          <w:sz w:val="22"/>
          <w:szCs w:val="22"/>
        </w:rPr>
      </w:pPr>
      <w:r>
        <w:rPr>
          <w:rFonts w:ascii="Arial" w:hAnsi="Arial"/>
          <w:sz w:val="22"/>
        </w:rPr>
        <w:br/>
        <w:t>L'utilisation de plusieurs vis excentriques de serrage avec levier permet d’équiper des palettes de serrage avec plusieurs pièces d’usinage simultanément, ou des dispositifs complexes, avant leur arrivée dans la machine, ce qui fait gagner du temps de préparation des outillages.</w:t>
      </w:r>
    </w:p>
    <w:p w14:paraId="13064ED5" w14:textId="77777777" w:rsidR="001E11E5" w:rsidRPr="001E11E5" w:rsidRDefault="001E11E5" w:rsidP="005662CA">
      <w:pPr>
        <w:spacing w:line="276" w:lineRule="auto"/>
        <w:rPr>
          <w:rFonts w:ascii="Arial" w:hAnsi="Arial" w:cs="Arial"/>
          <w:b/>
          <w:bCs/>
          <w:sz w:val="22"/>
          <w:szCs w:val="22"/>
        </w:rPr>
      </w:pPr>
    </w:p>
    <w:p w14:paraId="56BFE181" w14:textId="43AA9AED" w:rsidR="005662CA" w:rsidRPr="00FC25B4" w:rsidRDefault="00FC25B4" w:rsidP="005A15D0">
      <w:pPr>
        <w:spacing w:line="276" w:lineRule="auto"/>
        <w:rPr>
          <w:rFonts w:ascii="Arial" w:hAnsi="Arial" w:cs="Arial"/>
          <w:sz w:val="22"/>
          <w:szCs w:val="22"/>
        </w:rPr>
      </w:pPr>
      <w:r>
        <w:rPr>
          <w:rFonts w:ascii="Arial" w:hAnsi="Arial"/>
          <w:b/>
          <w:sz w:val="22"/>
        </w:rPr>
        <w:t xml:space="preserve">Des nouveautés dans la gamme </w:t>
      </w:r>
      <w:r w:rsidR="000E3649">
        <w:rPr>
          <w:rFonts w:ascii="Arial" w:hAnsi="Arial"/>
          <w:b/>
          <w:sz w:val="22"/>
        </w:rPr>
        <w:t xml:space="preserve">de </w:t>
      </w:r>
      <w:r>
        <w:rPr>
          <w:rFonts w:ascii="Arial" w:hAnsi="Arial"/>
          <w:b/>
          <w:sz w:val="22"/>
        </w:rPr>
        <w:t>Technique de serrage</w:t>
      </w:r>
      <w:r>
        <w:rPr>
          <w:rFonts w:ascii="Arial" w:hAnsi="Arial"/>
          <w:b/>
          <w:sz w:val="22"/>
        </w:rPr>
        <w:cr/>
      </w:r>
      <w:r>
        <w:rPr>
          <w:rFonts w:ascii="Arial" w:hAnsi="Arial"/>
          <w:b/>
          <w:sz w:val="22"/>
        </w:rPr>
        <w:br/>
      </w:r>
      <w:proofErr w:type="spellStart"/>
      <w:proofErr w:type="gramStart"/>
      <w:r>
        <w:rPr>
          <w:rFonts w:ascii="Arial" w:hAnsi="Arial"/>
          <w:b/>
          <w:bCs/>
          <w:sz w:val="22"/>
        </w:rPr>
        <w:t>norelem</w:t>
      </w:r>
      <w:proofErr w:type="spellEnd"/>
      <w:proofErr w:type="gramEnd"/>
      <w:r>
        <w:rPr>
          <w:rFonts w:ascii="Arial" w:hAnsi="Arial"/>
          <w:b/>
          <w:bCs/>
          <w:sz w:val="22"/>
        </w:rPr>
        <w:t xml:space="preserve"> propose désormais de nouvelles vis excentriques de serrage avec levier, en différentes versions :</w:t>
      </w:r>
      <w:r>
        <w:rPr>
          <w:rFonts w:ascii="Arial" w:hAnsi="Arial"/>
          <w:sz w:val="22"/>
        </w:rPr>
        <w:br/>
      </w:r>
    </w:p>
    <w:p w14:paraId="4422F593" w14:textId="79B990D7" w:rsidR="00016E29" w:rsidRPr="004D3B07" w:rsidRDefault="00857E4E" w:rsidP="005662CA">
      <w:pPr>
        <w:pStyle w:val="Listenabsatz"/>
        <w:numPr>
          <w:ilvl w:val="0"/>
          <w:numId w:val="32"/>
        </w:numPr>
        <w:spacing w:after="0" w:line="276" w:lineRule="auto"/>
        <w:rPr>
          <w:rFonts w:ascii="Arial" w:hAnsi="Arial" w:cs="Arial"/>
        </w:rPr>
      </w:pPr>
      <w:hyperlink r:id="rId8" w:history="1">
        <w:proofErr w:type="gramStart"/>
        <w:r w:rsidR="00016E29" w:rsidRPr="00857E4E">
          <w:rPr>
            <w:rStyle w:val="Hyperlink"/>
            <w:rFonts w:ascii="Arial" w:hAnsi="Arial"/>
          </w:rPr>
          <w:t>avec</w:t>
        </w:r>
        <w:proofErr w:type="gramEnd"/>
        <w:r w:rsidR="00016E29" w:rsidRPr="00857E4E">
          <w:rPr>
            <w:rStyle w:val="Hyperlink"/>
            <w:rFonts w:ascii="Arial" w:hAnsi="Arial"/>
          </w:rPr>
          <w:t xml:space="preserve"> un écrou de serrage hexagonal en laiton</w:t>
        </w:r>
      </w:hyperlink>
      <w:r w:rsidR="00016E29">
        <w:rPr>
          <w:rFonts w:ascii="Arial" w:hAnsi="Arial"/>
        </w:rPr>
        <w:t xml:space="preserve"> qui assure un serrage doux, mais ferme et fiable malgré tout, des pièces d’usinage.</w:t>
      </w:r>
    </w:p>
    <w:p w14:paraId="7DD5BB0E" w14:textId="59B990CA" w:rsidR="00016E29" w:rsidRPr="004D3B07" w:rsidRDefault="00857E4E" w:rsidP="005662CA">
      <w:pPr>
        <w:pStyle w:val="Listenabsatz"/>
        <w:numPr>
          <w:ilvl w:val="0"/>
          <w:numId w:val="32"/>
        </w:numPr>
        <w:spacing w:after="0" w:line="276" w:lineRule="auto"/>
        <w:rPr>
          <w:rFonts w:ascii="Arial" w:hAnsi="Arial" w:cs="Arial"/>
        </w:rPr>
      </w:pPr>
      <w:hyperlink r:id="rId9" w:history="1">
        <w:proofErr w:type="gramStart"/>
        <w:r w:rsidR="00016E29" w:rsidRPr="00857E4E">
          <w:rPr>
            <w:rStyle w:val="Hyperlink"/>
            <w:rFonts w:ascii="Arial" w:hAnsi="Arial"/>
          </w:rPr>
          <w:t>avec</w:t>
        </w:r>
        <w:proofErr w:type="gramEnd"/>
        <w:r w:rsidR="00016E29" w:rsidRPr="00857E4E">
          <w:rPr>
            <w:rStyle w:val="Hyperlink"/>
            <w:rFonts w:ascii="Arial" w:hAnsi="Arial"/>
          </w:rPr>
          <w:t xml:space="preserve"> rondelle à griffes</w:t>
        </w:r>
      </w:hyperlink>
      <w:r w:rsidR="00016E29">
        <w:rPr>
          <w:rFonts w:ascii="Arial" w:hAnsi="Arial"/>
        </w:rPr>
        <w:t xml:space="preserve"> pour le serrage des pièces brutes, par exemple des sections de scie, des pièces moulées et forgées </w:t>
      </w:r>
    </w:p>
    <w:p w14:paraId="3F13C1BD" w14:textId="2662528C" w:rsidR="00016E29" w:rsidRDefault="00C65C03" w:rsidP="005662CA">
      <w:pPr>
        <w:pStyle w:val="Listenabsatz"/>
        <w:numPr>
          <w:ilvl w:val="0"/>
          <w:numId w:val="32"/>
        </w:numPr>
        <w:spacing w:after="0" w:line="276" w:lineRule="auto"/>
        <w:rPr>
          <w:rFonts w:ascii="Arial" w:hAnsi="Arial" w:cs="Arial"/>
        </w:rPr>
      </w:pPr>
      <w:proofErr w:type="gramStart"/>
      <w:r>
        <w:rPr>
          <w:rFonts w:ascii="Arial" w:hAnsi="Arial"/>
        </w:rPr>
        <w:t>disponibles</w:t>
      </w:r>
      <w:proofErr w:type="gramEnd"/>
      <w:r>
        <w:rPr>
          <w:rFonts w:ascii="Arial" w:hAnsi="Arial"/>
        </w:rPr>
        <w:t xml:space="preserve"> en filetage M6 à M16</w:t>
      </w:r>
    </w:p>
    <w:p w14:paraId="057A7543" w14:textId="6DFA33DB" w:rsidR="00B561FA" w:rsidRDefault="00C65C03" w:rsidP="005662CA">
      <w:pPr>
        <w:pStyle w:val="Listenabsatz"/>
        <w:numPr>
          <w:ilvl w:val="0"/>
          <w:numId w:val="32"/>
        </w:numPr>
        <w:spacing w:after="0" w:line="276" w:lineRule="auto"/>
        <w:rPr>
          <w:rFonts w:ascii="Arial" w:hAnsi="Arial" w:cs="Arial"/>
        </w:rPr>
      </w:pPr>
      <w:proofErr w:type="gramStart"/>
      <w:r>
        <w:rPr>
          <w:rFonts w:ascii="Arial" w:hAnsi="Arial"/>
        </w:rPr>
        <w:t>avec</w:t>
      </w:r>
      <w:proofErr w:type="gramEnd"/>
      <w:r>
        <w:rPr>
          <w:rFonts w:ascii="Arial" w:hAnsi="Arial"/>
        </w:rPr>
        <w:t xml:space="preserve"> forces de serrage de 1,2 à 2,8 kN (selon le modèle)</w:t>
      </w:r>
    </w:p>
    <w:p w14:paraId="64486957" w14:textId="77777777" w:rsidR="005662CA" w:rsidRPr="00FC25B4" w:rsidRDefault="005662CA" w:rsidP="005662CA">
      <w:pPr>
        <w:pStyle w:val="Listenabsatz"/>
        <w:spacing w:after="0" w:line="276" w:lineRule="auto"/>
        <w:rPr>
          <w:rFonts w:ascii="Arial" w:hAnsi="Arial" w:cs="Arial"/>
        </w:rPr>
      </w:pPr>
    </w:p>
    <w:p w14:paraId="08466F42" w14:textId="73CDCD42" w:rsidR="00FC25B4" w:rsidRDefault="00FC25B4" w:rsidP="005662CA">
      <w:pPr>
        <w:spacing w:line="276" w:lineRule="auto"/>
        <w:rPr>
          <w:rFonts w:ascii="Arial" w:hAnsi="Arial" w:cs="Arial"/>
          <w:sz w:val="22"/>
          <w:szCs w:val="22"/>
        </w:rPr>
      </w:pPr>
      <w:r>
        <w:rPr>
          <w:rFonts w:ascii="Arial" w:hAnsi="Arial"/>
          <w:sz w:val="22"/>
        </w:rPr>
        <w:t xml:space="preserve">Ces vis excentriques de serrage sont notamment utilisées pour l'assemblage et l'usinage au laser avec des cadences courtes et des sollicitations moyennes, par exemple pour les dispositifs d'assemblage, les gabarits, les postes de travail manuels ou le pré-assemblage de composants. Elles peuvent également être utilisées, sur des plaques de fixation pour les opérations de fraisage. </w:t>
      </w:r>
    </w:p>
    <w:p w14:paraId="72105F1A" w14:textId="77777777" w:rsidR="005662CA" w:rsidRDefault="005662CA" w:rsidP="005662CA">
      <w:pPr>
        <w:spacing w:line="276" w:lineRule="auto"/>
        <w:rPr>
          <w:rFonts w:ascii="Arial" w:hAnsi="Arial" w:cs="Arial"/>
          <w:sz w:val="22"/>
          <w:szCs w:val="22"/>
        </w:rPr>
      </w:pPr>
    </w:p>
    <w:p w14:paraId="39B71B0B" w14:textId="6FC117FB" w:rsidR="00B2136A" w:rsidRDefault="00FC25B4" w:rsidP="005662CA">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w:t>
      </w:r>
      <w:r w:rsidR="005A15D0">
        <w:rPr>
          <w:rFonts w:asciiTheme="minorBidi" w:hAnsiTheme="minorBidi"/>
          <w:sz w:val="22"/>
        </w:rPr>
        <w:t>2</w:t>
      </w:r>
      <w:r>
        <w:rPr>
          <w:rFonts w:asciiTheme="minorBidi" w:hAnsiTheme="minorBidi"/>
          <w:sz w:val="22"/>
        </w:rPr>
        <w:t> </w:t>
      </w:r>
      <w:r w:rsidR="00857E4E">
        <w:rPr>
          <w:rFonts w:asciiTheme="minorBidi" w:hAnsiTheme="minorBidi"/>
          <w:sz w:val="22"/>
        </w:rPr>
        <w:t>190</w:t>
      </w:r>
      <w:r>
        <w:rPr>
          <w:rFonts w:asciiTheme="minorBidi" w:hAnsiTheme="minorBidi"/>
          <w:sz w:val="22"/>
        </w:rPr>
        <w:t xml:space="preserve"> caractères, espaces compris)</w:t>
      </w:r>
    </w:p>
    <w:p w14:paraId="6DE21E81" w14:textId="77777777" w:rsidR="00144188" w:rsidRPr="00DE2D47" w:rsidRDefault="00144188" w:rsidP="005662CA">
      <w:pPr>
        <w:pStyle w:val="StandardWeb"/>
        <w:spacing w:before="0" w:beforeAutospacing="0" w:after="0" w:afterAutospacing="0" w:line="276" w:lineRule="auto"/>
        <w:rPr>
          <w:rFonts w:asciiTheme="minorBidi" w:hAnsiTheme="minorBidi" w:cstheme="minorBidi"/>
          <w:sz w:val="22"/>
          <w:szCs w:val="22"/>
        </w:rPr>
      </w:pPr>
    </w:p>
    <w:p w14:paraId="40954BFD" w14:textId="77777777" w:rsidR="00B2136A" w:rsidRPr="00DE2D47" w:rsidRDefault="00B2136A" w:rsidP="005662CA">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Bref portrait de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GmbH</w:t>
      </w:r>
      <w:proofErr w:type="spellEnd"/>
      <w:r>
        <w:rPr>
          <w:rFonts w:asciiTheme="minorBidi" w:hAnsiTheme="minorBidi"/>
          <w:i w:val="0"/>
          <w:color w:val="auto"/>
          <w:sz w:val="22"/>
        </w:rPr>
        <w:t xml:space="preserve"> &amp; Co. KG</w:t>
      </w:r>
    </w:p>
    <w:p w14:paraId="3A90FE54" w14:textId="5CC732FC"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Chaque réussite commence par une idée. C'est pourquoi </w:t>
      </w:r>
      <w:proofErr w:type="spellStart"/>
      <w:r>
        <w:rPr>
          <w:rFonts w:asciiTheme="minorBidi" w:hAnsiTheme="minorBidi"/>
          <w:sz w:val="22"/>
        </w:rPr>
        <w:t>norelem</w:t>
      </w:r>
      <w:proofErr w:type="spellEnd"/>
      <w:r>
        <w:rPr>
          <w:rFonts w:asciiTheme="minorBidi" w:hAnsiTheme="minorBidi"/>
          <w:sz w:val="22"/>
        </w:rPr>
        <w:t xml:space="preserve"> accompagne les concepteurs et techniciens chargés de la construction de machines et d'installations industrielles en leur proposant des pièces normalisées pour atteindre leurs objectifs.</w:t>
      </w:r>
      <w:r>
        <w:rPr>
          <w:rStyle w:val="apple-converted-space"/>
          <w:rFonts w:asciiTheme="minorBidi" w:hAnsiTheme="minorBidi"/>
          <w:sz w:val="22"/>
        </w:rPr>
        <w:t> </w:t>
      </w:r>
      <w:r>
        <w:rPr>
          <w:rFonts w:asciiTheme="minorBidi" w:hAnsiTheme="minorBidi"/>
          <w:sz w:val="22"/>
        </w:rPr>
        <w:t>Vous trouverez ce dont vous avez besoin pour votre réalisation dans notre boutique en ligne qui est simple et claire, qui propose plus de 140 000 pièces normalisées et pièces fonctionnelles et qui vous offre de nombreux avantages. En savoir plus, trouver plus, trouver plus vite et parvenir ainsi à de meilleures solutions.</w:t>
      </w:r>
    </w:p>
    <w:p w14:paraId="6779B90D" w14:textId="77777777" w:rsidR="00B2136A" w:rsidRPr="00DE2D47" w:rsidRDefault="00B2136A" w:rsidP="005662CA">
      <w:pPr>
        <w:spacing w:line="276" w:lineRule="auto"/>
        <w:rPr>
          <w:rFonts w:asciiTheme="minorBidi" w:hAnsiTheme="minorBidi" w:cstheme="minorBidi"/>
          <w:sz w:val="22"/>
          <w:szCs w:val="22"/>
        </w:rPr>
      </w:pPr>
    </w:p>
    <w:p w14:paraId="43BD0E13"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Vous gagnez du temps, vous travaillez plus efficacement et vous optimisez vos coûts de processus. Car les composants </w:t>
      </w:r>
      <w:proofErr w:type="spellStart"/>
      <w:r>
        <w:rPr>
          <w:rFonts w:asciiTheme="minorBidi" w:hAnsiTheme="minorBidi"/>
          <w:sz w:val="22"/>
        </w:rPr>
        <w:t>norelem</w:t>
      </w:r>
      <w:proofErr w:type="spellEnd"/>
      <w:r>
        <w:rPr>
          <w:rFonts w:asciiTheme="minorBidi" w:hAnsiTheme="minorBidi"/>
          <w:sz w:val="22"/>
        </w:rPr>
        <w:t xml:space="preserve"> sont disponibles immédiatement, tout comme les données CAO gratuites permettant une conception plus rapide sans dessin ni configuration. Des résultats parfaits en moins de temps et à moindre coût. Avantage : Pièce normalisée. </w:t>
      </w:r>
    </w:p>
    <w:p w14:paraId="46D1CD63" w14:textId="77777777" w:rsidR="00B2136A" w:rsidRPr="00DE2D47" w:rsidRDefault="00B2136A" w:rsidP="005662CA">
      <w:pPr>
        <w:spacing w:line="276" w:lineRule="auto"/>
        <w:rPr>
          <w:rFonts w:asciiTheme="minorBidi" w:hAnsiTheme="minorBidi" w:cstheme="minorBidi"/>
          <w:sz w:val="22"/>
          <w:szCs w:val="22"/>
        </w:rPr>
      </w:pPr>
    </w:p>
    <w:p w14:paraId="79C12AAD"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Nous sommes reconnus pour notre expertise. À ce titre, nous nous engageons à promouvoir les jeunes talents grâce à la </w:t>
      </w:r>
      <w:proofErr w:type="spellStart"/>
      <w:r>
        <w:rPr>
          <w:rFonts w:asciiTheme="minorBidi" w:hAnsiTheme="minorBidi"/>
          <w:sz w:val="22"/>
        </w:rPr>
        <w:t>norelem</w:t>
      </w:r>
      <w:proofErr w:type="spellEnd"/>
      <w:r>
        <w:rPr>
          <w:rFonts w:asciiTheme="minorBidi" w:hAnsiTheme="minorBidi"/>
          <w:sz w:val="22"/>
        </w:rPr>
        <w:t xml:space="preserve"> ACADEMY. Pour que les concepteurs de demain puissent réellement se lancer.</w:t>
      </w:r>
    </w:p>
    <w:p w14:paraId="028F1547" w14:textId="77777777"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 xml:space="preserve">La </w:t>
      </w:r>
      <w:proofErr w:type="spellStart"/>
      <w:r>
        <w:rPr>
          <w:rFonts w:asciiTheme="minorBidi" w:hAnsiTheme="minorBidi"/>
          <w:sz w:val="22"/>
        </w:rPr>
        <w:t>norelem</w:t>
      </w:r>
      <w:proofErr w:type="spellEnd"/>
      <w:r>
        <w:rPr>
          <w:rFonts w:asciiTheme="minorBidi" w:hAnsiTheme="minorBidi"/>
          <w:sz w:val="22"/>
        </w:rPr>
        <w:t xml:space="preserve"> ACADEMY propose aussi des formations techniques, des séminaires et des formations sur les produits.</w:t>
      </w:r>
    </w:p>
    <w:p w14:paraId="463003F5" w14:textId="77777777" w:rsidR="00B2136A" w:rsidRPr="00DE2D47" w:rsidRDefault="00B2136A" w:rsidP="005662CA">
      <w:pPr>
        <w:spacing w:line="276" w:lineRule="auto"/>
        <w:rPr>
          <w:rFonts w:asciiTheme="minorBidi" w:hAnsiTheme="minorBidi" w:cstheme="minorBidi"/>
          <w:sz w:val="22"/>
          <w:szCs w:val="22"/>
        </w:rPr>
      </w:pPr>
    </w:p>
    <w:p w14:paraId="3B14AC91" w14:textId="1152FE89" w:rsidR="00B2136A" w:rsidRPr="00DE2D47" w:rsidRDefault="00B2136A" w:rsidP="005662CA">
      <w:pPr>
        <w:spacing w:line="276" w:lineRule="auto"/>
        <w:rPr>
          <w:rFonts w:asciiTheme="minorBidi" w:hAnsiTheme="minorBidi" w:cstheme="minorBidi"/>
          <w:sz w:val="22"/>
          <w:szCs w:val="22"/>
        </w:rPr>
      </w:pPr>
      <w:r>
        <w:rPr>
          <w:rFonts w:asciiTheme="minorBidi" w:hAnsiTheme="minorBidi"/>
          <w:sz w:val="22"/>
        </w:rPr>
        <w:t>(</w:t>
      </w:r>
      <w:proofErr w:type="gramStart"/>
      <w:r>
        <w:rPr>
          <w:rFonts w:asciiTheme="minorBidi" w:hAnsiTheme="minorBidi"/>
          <w:sz w:val="22"/>
        </w:rPr>
        <w:t>caractères</w:t>
      </w:r>
      <w:proofErr w:type="gramEnd"/>
      <w:r>
        <w:rPr>
          <w:rFonts w:asciiTheme="minorBidi" w:hAnsiTheme="minorBidi"/>
          <w:sz w:val="22"/>
        </w:rPr>
        <w:t xml:space="preserve"> espaces compris : 1 </w:t>
      </w:r>
      <w:r w:rsidR="005A15D0">
        <w:rPr>
          <w:rFonts w:asciiTheme="minorBidi" w:hAnsiTheme="minorBidi"/>
          <w:sz w:val="22"/>
        </w:rPr>
        <w:t>233</w:t>
      </w:r>
      <w:r>
        <w:rPr>
          <w:rFonts w:asciiTheme="minorBidi" w:hAnsiTheme="minorBidi"/>
          <w:sz w:val="22"/>
        </w:rPr>
        <w:t xml:space="preserve">) </w:t>
      </w:r>
    </w:p>
    <w:p w14:paraId="69F4FB32" w14:textId="024E233D" w:rsidR="00F249D0" w:rsidRDefault="00F249D0" w:rsidP="005662CA">
      <w:pPr>
        <w:spacing w:line="276" w:lineRule="auto"/>
        <w:rPr>
          <w:rFonts w:asciiTheme="minorBidi" w:hAnsiTheme="minorBidi" w:cstheme="minorBidi"/>
          <w:sz w:val="22"/>
          <w:szCs w:val="22"/>
        </w:rPr>
      </w:pPr>
    </w:p>
    <w:p w14:paraId="3864EADD" w14:textId="17F4F2AE" w:rsidR="008E5253" w:rsidRPr="00144188" w:rsidRDefault="00B43D3F" w:rsidP="005662CA">
      <w:pPr>
        <w:spacing w:line="276" w:lineRule="auto"/>
        <w:rPr>
          <w:rFonts w:asciiTheme="minorBidi" w:hAnsiTheme="minorBidi" w:cstheme="minorBidi"/>
          <w:b/>
          <w:bCs/>
          <w:sz w:val="22"/>
          <w:szCs w:val="22"/>
        </w:rPr>
      </w:pPr>
      <w:r>
        <w:rPr>
          <w:rFonts w:asciiTheme="minorBidi" w:hAnsiTheme="minorBidi"/>
          <w:b/>
          <w:sz w:val="22"/>
        </w:rPr>
        <w:t xml:space="preserve">Photo : </w:t>
      </w:r>
    </w:p>
    <w:p w14:paraId="218DD2B6" w14:textId="5BA838E4" w:rsidR="008E5253" w:rsidRDefault="008E5253" w:rsidP="005662CA">
      <w:pPr>
        <w:spacing w:line="276" w:lineRule="auto"/>
        <w:rPr>
          <w:rFonts w:asciiTheme="minorBidi" w:hAnsiTheme="minorBidi" w:cstheme="minorBidi"/>
          <w:sz w:val="22"/>
          <w:szCs w:val="22"/>
        </w:rPr>
      </w:pPr>
      <w:r>
        <w:rPr>
          <w:rFonts w:asciiTheme="minorBidi" w:hAnsiTheme="minorBidi"/>
          <w:noProof/>
          <w:sz w:val="22"/>
        </w:rPr>
        <w:drawing>
          <wp:inline distT="0" distB="0" distL="0" distR="0" wp14:anchorId="5F9B746B" wp14:editId="451787CF">
            <wp:extent cx="3037115" cy="2191487"/>
            <wp:effectExtent l="0" t="0" r="0" b="5715"/>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7340" cy="2198865"/>
                    </a:xfrm>
                    <a:prstGeom prst="rect">
                      <a:avLst/>
                    </a:prstGeom>
                  </pic:spPr>
                </pic:pic>
              </a:graphicData>
            </a:graphic>
          </wp:inline>
        </w:drawing>
      </w:r>
    </w:p>
    <w:p w14:paraId="64380975" w14:textId="77777777" w:rsidR="00144188" w:rsidRPr="008E5253" w:rsidRDefault="00144188" w:rsidP="005662CA">
      <w:pPr>
        <w:spacing w:line="276" w:lineRule="auto"/>
        <w:rPr>
          <w:rFonts w:asciiTheme="minorBidi" w:hAnsiTheme="minorBidi" w:cstheme="minorBidi"/>
          <w:sz w:val="22"/>
          <w:szCs w:val="22"/>
        </w:rPr>
      </w:pPr>
      <w:r>
        <w:rPr>
          <w:rFonts w:ascii="Arial" w:hAnsi="Arial"/>
          <w:sz w:val="22"/>
        </w:rPr>
        <w:t>Les nouvelles vis excentriques de serrage avec levier sont idéales pour le serrage sans outil, par exemple dans les ateliers d'assemblage et de découpe au laser où les pièces d’usinage changent continuellement.</w:t>
      </w:r>
    </w:p>
    <w:p w14:paraId="54CFC0D1" w14:textId="77777777" w:rsidR="00144188" w:rsidRDefault="00144188" w:rsidP="005662CA">
      <w:pPr>
        <w:spacing w:line="276" w:lineRule="auto"/>
        <w:rPr>
          <w:rFonts w:asciiTheme="minorBidi" w:hAnsiTheme="minorBidi" w:cstheme="minorBidi"/>
          <w:i/>
          <w:iCs/>
          <w:sz w:val="22"/>
          <w:szCs w:val="22"/>
        </w:rPr>
      </w:pPr>
      <w:r>
        <w:rPr>
          <w:rFonts w:asciiTheme="minorBidi" w:hAnsiTheme="minorBidi"/>
          <w:i/>
          <w:sz w:val="22"/>
        </w:rPr>
        <w:t xml:space="preserve">Photo : </w:t>
      </w:r>
      <w:proofErr w:type="spellStart"/>
      <w:r>
        <w:rPr>
          <w:rFonts w:asciiTheme="minorBidi" w:hAnsiTheme="minorBidi"/>
          <w:i/>
          <w:sz w:val="22"/>
        </w:rPr>
        <w:t>norelem</w:t>
      </w:r>
      <w:proofErr w:type="spellEnd"/>
      <w:r>
        <w:rPr>
          <w:rFonts w:asciiTheme="minorBidi" w:hAnsiTheme="minorBidi"/>
          <w:i/>
          <w:sz w:val="22"/>
        </w:rPr>
        <w:t>/</w:t>
      </w:r>
      <w:proofErr w:type="spellStart"/>
      <w:r>
        <w:rPr>
          <w:rFonts w:asciiTheme="minorBidi" w:hAnsiTheme="minorBidi"/>
          <w:i/>
          <w:sz w:val="22"/>
        </w:rPr>
        <w:t>AdobeStock</w:t>
      </w:r>
      <w:proofErr w:type="spellEnd"/>
      <w:r>
        <w:rPr>
          <w:rFonts w:asciiTheme="minorBidi" w:hAnsiTheme="minorBidi"/>
          <w:i/>
          <w:sz w:val="22"/>
        </w:rPr>
        <w:t xml:space="preserve"> 1883739268</w:t>
      </w:r>
    </w:p>
    <w:p w14:paraId="6BB39A6C" w14:textId="77777777" w:rsidR="00144188" w:rsidRPr="00016E29" w:rsidRDefault="00144188" w:rsidP="005662CA">
      <w:pPr>
        <w:spacing w:line="276" w:lineRule="auto"/>
        <w:rPr>
          <w:rFonts w:asciiTheme="minorBidi" w:hAnsiTheme="minorBidi" w:cstheme="minorBidi"/>
          <w:sz w:val="22"/>
          <w:szCs w:val="22"/>
        </w:rPr>
      </w:pPr>
    </w:p>
    <w:p w14:paraId="5B5D0A49" w14:textId="77777777" w:rsidR="006415A1" w:rsidRPr="00DE2D47" w:rsidRDefault="006415A1" w:rsidP="005662CA">
      <w:pPr>
        <w:spacing w:line="276" w:lineRule="auto"/>
        <w:rPr>
          <w:rFonts w:asciiTheme="minorBidi" w:hAnsiTheme="minorBidi" w:cstheme="minorBidi"/>
          <w:sz w:val="22"/>
          <w:szCs w:val="22"/>
        </w:rPr>
      </w:pPr>
    </w:p>
    <w:p w14:paraId="6FCDDAA8" w14:textId="3A457386" w:rsidR="00B2136A" w:rsidRDefault="00262D76" w:rsidP="005662CA">
      <w:pPr>
        <w:spacing w:line="276" w:lineRule="auto"/>
        <w:rPr>
          <w:rFonts w:asciiTheme="minorBidi" w:hAnsiTheme="minorBidi" w:cstheme="minorBidi"/>
          <w:sz w:val="22"/>
          <w:szCs w:val="22"/>
        </w:rPr>
      </w:pPr>
      <w:r w:rsidRPr="00DE2D47">
        <w:rPr>
          <w:rFonts w:asciiTheme="minorBidi" w:hAnsiTheme="minorBidi" w:cstheme="minorBidi"/>
          <w:b/>
          <w:sz w:val="22"/>
          <w:szCs w:val="22"/>
        </w:rPr>
        <w:t>Keywords</w:t>
      </w:r>
      <w:r w:rsidR="00B2136A">
        <w:rPr>
          <w:rFonts w:asciiTheme="minorBidi" w:hAnsiTheme="minorBidi"/>
          <w:b/>
          <w:sz w:val="22"/>
        </w:rPr>
        <w:t xml:space="preserve"> :</w:t>
      </w:r>
      <w:r w:rsidR="00B2136A">
        <w:rPr>
          <w:rFonts w:asciiTheme="minorBidi" w:hAnsiTheme="minorBidi"/>
          <w:sz w:val="22"/>
        </w:rPr>
        <w:t xml:space="preserve"> Vis excentriques de serrage, dispositifs de serrage, palettes de serrage, technique de serrage, technique d'assemblage, dispositifs d'assemblage, changement de pièce d’usinage, temps de préparation des outillages, usinage au laser, écrou hexagonal, rondelle à griffes</w:t>
      </w:r>
    </w:p>
    <w:p w14:paraId="52BDC7F7" w14:textId="77777777" w:rsidR="005662CA" w:rsidRDefault="005662CA" w:rsidP="005662CA">
      <w:pPr>
        <w:spacing w:line="276" w:lineRule="auto"/>
        <w:rPr>
          <w:rFonts w:asciiTheme="minorBidi" w:hAnsiTheme="minorBidi" w:cstheme="minorBidi"/>
          <w:sz w:val="22"/>
          <w:szCs w:val="22"/>
        </w:rPr>
      </w:pPr>
    </w:p>
    <w:p w14:paraId="0BB6D5DA" w14:textId="77777777" w:rsidR="00D06101" w:rsidRPr="00DE2D47" w:rsidRDefault="00D06101" w:rsidP="005662CA">
      <w:pPr>
        <w:spacing w:line="276" w:lineRule="auto"/>
        <w:rPr>
          <w:rFonts w:asciiTheme="minorBidi" w:hAnsiTheme="minorBidi" w:cstheme="minorBidi"/>
          <w:sz w:val="22"/>
          <w:szCs w:val="22"/>
        </w:rPr>
      </w:pPr>
    </w:p>
    <w:p w14:paraId="474A5485" w14:textId="27A9C05F" w:rsidR="00B2136A" w:rsidRPr="008E5253" w:rsidRDefault="00B2136A" w:rsidP="005662CA">
      <w:pPr>
        <w:spacing w:line="276" w:lineRule="auto"/>
        <w:rPr>
          <w:rFonts w:asciiTheme="minorBidi" w:hAnsiTheme="minorBidi" w:cstheme="minorBidi"/>
          <w:b/>
          <w:sz w:val="22"/>
          <w:szCs w:val="22"/>
        </w:rPr>
      </w:pPr>
      <w:proofErr w:type="spellStart"/>
      <w:r>
        <w:rPr>
          <w:rFonts w:asciiTheme="minorBidi" w:hAnsiTheme="minorBidi"/>
          <w:b/>
          <w:sz w:val="22"/>
        </w:rPr>
        <w:t>Deeplinks</w:t>
      </w:r>
      <w:proofErr w:type="spellEnd"/>
      <w:r>
        <w:rPr>
          <w:rFonts w:asciiTheme="minorBidi" w:hAnsiTheme="minorBidi"/>
          <w:b/>
          <w:sz w:val="22"/>
        </w:rPr>
        <w:t xml:space="preserve"> : </w:t>
      </w:r>
    </w:p>
    <w:p w14:paraId="051FC704" w14:textId="6246E83D" w:rsidR="001502CF" w:rsidRPr="00857E4E" w:rsidRDefault="00857E4E" w:rsidP="005662CA">
      <w:pPr>
        <w:spacing w:line="276" w:lineRule="auto"/>
        <w:rPr>
          <w:rFonts w:asciiTheme="minorBidi" w:hAnsiTheme="minorBidi" w:cstheme="minorBidi"/>
          <w:bCs/>
          <w:sz w:val="22"/>
          <w:szCs w:val="22"/>
        </w:rPr>
      </w:pPr>
      <w:hyperlink r:id="rId11" w:history="1">
        <w:r w:rsidRPr="00857E4E">
          <w:rPr>
            <w:rStyle w:val="Hyperlink"/>
            <w:rFonts w:asciiTheme="minorBidi" w:hAnsiTheme="minorBidi" w:cstheme="minorBidi"/>
            <w:bCs/>
            <w:sz w:val="22"/>
            <w:szCs w:val="22"/>
          </w:rPr>
          <w:t>https://www.norelem.fr/fr/Aper%C3%A7u+du+produit/Technique-de-serrage/04000/Excentriques-de-bridage-vis-pour-excentriques-de-bridage/Excentrique-de-bridage-avec-manette-indexable/p/agid.36396</w:t>
        </w:r>
      </w:hyperlink>
    </w:p>
    <w:p w14:paraId="18A9DDF2" w14:textId="77777777" w:rsidR="00857E4E" w:rsidRDefault="00857E4E" w:rsidP="005662CA">
      <w:pPr>
        <w:spacing w:line="276" w:lineRule="auto"/>
        <w:rPr>
          <w:rFonts w:asciiTheme="minorBidi" w:hAnsiTheme="minorBidi" w:cstheme="minorBidi"/>
          <w:b/>
          <w:sz w:val="22"/>
          <w:szCs w:val="22"/>
        </w:rPr>
      </w:pPr>
    </w:p>
    <w:p w14:paraId="70280D21" w14:textId="77777777" w:rsidR="005662CA" w:rsidRPr="008E5253" w:rsidRDefault="005662CA" w:rsidP="005662CA">
      <w:pPr>
        <w:spacing w:line="276" w:lineRule="auto"/>
        <w:rPr>
          <w:rFonts w:asciiTheme="minorBidi" w:hAnsiTheme="minorBidi" w:cstheme="minorBidi"/>
          <w:b/>
          <w:sz w:val="22"/>
          <w:szCs w:val="22"/>
        </w:rPr>
      </w:pPr>
    </w:p>
    <w:p w14:paraId="0914052C" w14:textId="4B8CA007" w:rsidR="00AC3CC4" w:rsidRPr="007B1D38" w:rsidRDefault="00B2136A" w:rsidP="005662CA">
      <w:pPr>
        <w:spacing w:line="276" w:lineRule="auto"/>
        <w:rPr>
          <w:rFonts w:ascii="Arial" w:hAnsi="Arial" w:cs="Arial"/>
          <w:b/>
          <w:bCs/>
          <w:sz w:val="22"/>
          <w:szCs w:val="22"/>
        </w:rPr>
      </w:pPr>
      <w:r>
        <w:rPr>
          <w:rFonts w:asciiTheme="minorBidi" w:hAnsiTheme="minorBidi"/>
          <w:b/>
          <w:sz w:val="22"/>
        </w:rPr>
        <w:t xml:space="preserve">Meta </w:t>
      </w:r>
      <w:proofErr w:type="spellStart"/>
      <w:r>
        <w:rPr>
          <w:rFonts w:asciiTheme="minorBidi" w:hAnsiTheme="minorBidi"/>
          <w:b/>
          <w:sz w:val="22"/>
        </w:rPr>
        <w:t>title</w:t>
      </w:r>
      <w:proofErr w:type="spellEnd"/>
      <w:r>
        <w:rPr>
          <w:rFonts w:asciiTheme="minorBidi" w:hAnsiTheme="minorBidi"/>
          <w:b/>
          <w:sz w:val="22"/>
        </w:rPr>
        <w:t xml:space="preserve"> :</w:t>
      </w:r>
      <w:r>
        <w:rPr>
          <w:rFonts w:asciiTheme="minorBidi" w:hAnsiTheme="minorBidi"/>
          <w:sz w:val="22"/>
        </w:rPr>
        <w:t xml:space="preserve"> </w:t>
      </w:r>
      <w:r>
        <w:rPr>
          <w:rFonts w:ascii="Arial" w:hAnsi="Arial"/>
          <w:sz w:val="22"/>
        </w:rPr>
        <w:t xml:space="preserve">Changement d’outils simplifié grâce à </w:t>
      </w:r>
      <w:proofErr w:type="spellStart"/>
      <w:r>
        <w:rPr>
          <w:rFonts w:ascii="Arial" w:hAnsi="Arial"/>
          <w:sz w:val="22"/>
        </w:rPr>
        <w:t>norelem</w:t>
      </w:r>
      <w:proofErr w:type="spellEnd"/>
    </w:p>
    <w:p w14:paraId="0C90E79F" w14:textId="0AC76886" w:rsidR="00401840" w:rsidRPr="005C48EA" w:rsidRDefault="00B2136A" w:rsidP="005662CA">
      <w:pPr>
        <w:spacing w:line="276" w:lineRule="auto"/>
        <w:rPr>
          <w:rFonts w:ascii="Arial" w:hAnsi="Arial" w:cs="Arial"/>
          <w:b/>
          <w:bCs/>
          <w:sz w:val="22"/>
          <w:szCs w:val="22"/>
        </w:rPr>
      </w:pPr>
      <w:r>
        <w:rPr>
          <w:rFonts w:asciiTheme="minorBidi" w:hAnsiTheme="minorBidi"/>
          <w:b/>
          <w:sz w:val="22"/>
        </w:rPr>
        <w:t xml:space="preserve">Meta description </w:t>
      </w:r>
      <w:r>
        <w:rPr>
          <w:rFonts w:asciiTheme="minorBidi" w:hAnsiTheme="minorBidi"/>
          <w:sz w:val="22"/>
        </w:rPr>
        <w:t xml:space="preserve">: </w:t>
      </w:r>
      <w:proofErr w:type="spellStart"/>
      <w:r>
        <w:rPr>
          <w:rFonts w:asciiTheme="minorBidi" w:hAnsiTheme="minorBidi"/>
          <w:sz w:val="22"/>
        </w:rPr>
        <w:t>norelem</w:t>
      </w:r>
      <w:proofErr w:type="spellEnd"/>
      <w:r>
        <w:rPr>
          <w:rFonts w:asciiTheme="minorBidi" w:hAnsiTheme="minorBidi"/>
          <w:sz w:val="22"/>
        </w:rPr>
        <w:t xml:space="preserve"> propose désormais des</w:t>
      </w:r>
      <w:r w:rsidR="007826F0">
        <w:rPr>
          <w:rFonts w:asciiTheme="minorBidi" w:hAnsiTheme="minorBidi"/>
          <w:sz w:val="22"/>
        </w:rPr>
        <w:t xml:space="preserve"> </w:t>
      </w:r>
      <w:r>
        <w:rPr>
          <w:rStyle w:val="Fett"/>
          <w:rFonts w:ascii="Arial" w:hAnsi="Arial"/>
          <w:b w:val="0"/>
          <w:sz w:val="22"/>
        </w:rPr>
        <w:t>vis excentriques de serrage avec levier permettant un changement rapide des pièces d’usinage</w:t>
      </w:r>
    </w:p>
    <w:p w14:paraId="72ABE953" w14:textId="77777777" w:rsidR="00B2136A" w:rsidRDefault="00B2136A" w:rsidP="005662CA">
      <w:pPr>
        <w:spacing w:line="276" w:lineRule="auto"/>
        <w:rPr>
          <w:rFonts w:asciiTheme="minorBidi" w:hAnsiTheme="minorBidi" w:cstheme="minorBidi"/>
          <w:b/>
          <w:sz w:val="22"/>
          <w:szCs w:val="22"/>
        </w:rPr>
      </w:pPr>
    </w:p>
    <w:p w14:paraId="013D81A4" w14:textId="77777777" w:rsidR="005662CA" w:rsidRPr="00DE2D47" w:rsidRDefault="005662CA" w:rsidP="005662CA">
      <w:pPr>
        <w:spacing w:line="276" w:lineRule="auto"/>
        <w:rPr>
          <w:rFonts w:asciiTheme="minorBidi" w:hAnsiTheme="minorBidi" w:cstheme="minorBidi"/>
          <w:b/>
          <w:sz w:val="22"/>
          <w:szCs w:val="22"/>
        </w:rPr>
      </w:pPr>
    </w:p>
    <w:p w14:paraId="4822F792" w14:textId="77777777" w:rsidR="00B2136A" w:rsidRPr="002045D9" w:rsidRDefault="00B2136A" w:rsidP="005662CA">
      <w:pPr>
        <w:spacing w:line="276" w:lineRule="auto"/>
        <w:rPr>
          <w:rFonts w:asciiTheme="minorBidi" w:hAnsiTheme="minorBidi" w:cstheme="minorBidi"/>
          <w:sz w:val="22"/>
          <w:szCs w:val="22"/>
          <w:lang w:val="en-US"/>
        </w:rPr>
      </w:pPr>
      <w:r w:rsidRPr="002045D9">
        <w:rPr>
          <w:rFonts w:asciiTheme="minorBidi" w:hAnsiTheme="minorBidi"/>
          <w:b/>
          <w:sz w:val="22"/>
          <w:lang w:val="en-US"/>
        </w:rPr>
        <w:t xml:space="preserve">Download-Area: </w:t>
      </w:r>
      <w:hyperlink r:id="rId12" w:history="1">
        <w:r w:rsidRPr="002045D9">
          <w:rPr>
            <w:rStyle w:val="Hyperlink"/>
            <w:rFonts w:asciiTheme="minorBidi" w:hAnsiTheme="minorBidi"/>
            <w:color w:val="auto"/>
            <w:sz w:val="22"/>
            <w:lang w:val="en-US"/>
          </w:rPr>
          <w:t>http://www.koehler-partner.de/project/norelem-presseservice/</w:t>
        </w:r>
      </w:hyperlink>
      <w:r w:rsidRPr="002045D9">
        <w:rPr>
          <w:rFonts w:asciiTheme="minorBidi" w:hAnsiTheme="minorBidi"/>
          <w:sz w:val="22"/>
          <w:lang w:val="en-US"/>
        </w:rPr>
        <w:t xml:space="preserve"> </w:t>
      </w:r>
    </w:p>
    <w:p w14:paraId="502A2C02" w14:textId="77777777" w:rsidR="00B2136A" w:rsidRDefault="00B2136A" w:rsidP="005662CA">
      <w:pPr>
        <w:spacing w:line="276" w:lineRule="auto"/>
        <w:rPr>
          <w:rFonts w:asciiTheme="minorBidi" w:hAnsiTheme="minorBidi" w:cstheme="minorBidi"/>
          <w:b/>
          <w:sz w:val="22"/>
          <w:szCs w:val="22"/>
          <w:lang w:val="en-US"/>
        </w:rPr>
      </w:pPr>
    </w:p>
    <w:p w14:paraId="220F6EBA" w14:textId="77777777" w:rsidR="005662CA" w:rsidRPr="00DE2D47" w:rsidRDefault="005662CA" w:rsidP="005662CA">
      <w:pPr>
        <w:spacing w:line="276" w:lineRule="auto"/>
        <w:rPr>
          <w:rFonts w:asciiTheme="minorBidi" w:hAnsiTheme="minorBidi" w:cstheme="minorBidi"/>
          <w:b/>
          <w:sz w:val="22"/>
          <w:szCs w:val="22"/>
          <w:lang w:val="en-US"/>
        </w:rPr>
      </w:pPr>
    </w:p>
    <w:p w14:paraId="2762A27D" w14:textId="77777777" w:rsidR="005A15D0" w:rsidRPr="004E1B23" w:rsidRDefault="005A15D0" w:rsidP="005A15D0">
      <w:pPr>
        <w:spacing w:line="276" w:lineRule="auto"/>
        <w:contextualSpacing/>
        <w:rPr>
          <w:rFonts w:ascii="Arial" w:hAnsi="Arial" w:cs="Arial"/>
          <w:b/>
          <w:bCs/>
          <w:color w:val="000000" w:themeColor="text1"/>
          <w:sz w:val="22"/>
          <w:szCs w:val="22"/>
        </w:rPr>
      </w:pPr>
      <w:r w:rsidRPr="004E1B23">
        <w:rPr>
          <w:rFonts w:ascii="Arial" w:hAnsi="Arial" w:cs="Arial"/>
          <w:b/>
          <w:color w:val="000000" w:themeColor="text1"/>
          <w:sz w:val="22"/>
          <w:szCs w:val="22"/>
        </w:rPr>
        <w:t>Entreprise :</w:t>
      </w:r>
    </w:p>
    <w:p w14:paraId="0E00625D" w14:textId="77777777" w:rsidR="005A15D0" w:rsidRPr="004E1B23" w:rsidRDefault="005A15D0" w:rsidP="005A15D0">
      <w:pPr>
        <w:spacing w:line="276" w:lineRule="auto"/>
        <w:contextualSpacing/>
        <w:rPr>
          <w:rFonts w:ascii="Arial" w:hAnsi="Arial" w:cs="Arial"/>
          <w:color w:val="000000" w:themeColor="text1"/>
          <w:sz w:val="22"/>
          <w:szCs w:val="22"/>
        </w:rPr>
      </w:pPr>
      <w:proofErr w:type="spellStart"/>
      <w:proofErr w:type="gramStart"/>
      <w:r w:rsidRPr="004E1B23">
        <w:rPr>
          <w:rFonts w:ascii="Arial" w:hAnsi="Arial" w:cs="Arial"/>
          <w:color w:val="000000" w:themeColor="text1"/>
          <w:sz w:val="22"/>
          <w:szCs w:val="22"/>
        </w:rPr>
        <w:t>norelem</w:t>
      </w:r>
      <w:proofErr w:type="spellEnd"/>
      <w:proofErr w:type="gramEnd"/>
      <w:r w:rsidRPr="004E1B23">
        <w:rPr>
          <w:rFonts w:ascii="Arial" w:hAnsi="Arial" w:cs="Arial"/>
          <w:color w:val="000000" w:themeColor="text1"/>
          <w:sz w:val="22"/>
          <w:szCs w:val="22"/>
        </w:rPr>
        <w:t xml:space="preserve"> SAS</w:t>
      </w:r>
    </w:p>
    <w:p w14:paraId="3FCA522B" w14:textId="77777777" w:rsidR="005A15D0" w:rsidRPr="004E1B23" w:rsidRDefault="005A15D0" w:rsidP="005A15D0">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5, rue des Libellules</w:t>
      </w:r>
    </w:p>
    <w:p w14:paraId="4FBF00EE" w14:textId="77777777" w:rsidR="005A15D0" w:rsidRPr="004E1B23" w:rsidRDefault="005A15D0" w:rsidP="005A15D0">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10280 Fontaine-les-Grès</w:t>
      </w:r>
    </w:p>
    <w:p w14:paraId="6D9384F9" w14:textId="77777777" w:rsidR="005A15D0" w:rsidRPr="004E1B23" w:rsidRDefault="005A15D0" w:rsidP="005A15D0">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Tél. : +33 (0) 3 25 71 89 30</w:t>
      </w:r>
    </w:p>
    <w:p w14:paraId="4F612E7B" w14:textId="77777777" w:rsidR="005A15D0" w:rsidRPr="004E1B23" w:rsidRDefault="005A15D0" w:rsidP="005A15D0">
      <w:pPr>
        <w:spacing w:line="276" w:lineRule="auto"/>
        <w:contextualSpacing/>
        <w:rPr>
          <w:rFonts w:ascii="Arial" w:hAnsi="Arial" w:cs="Arial"/>
          <w:color w:val="000000" w:themeColor="text1"/>
          <w:sz w:val="22"/>
          <w:szCs w:val="22"/>
        </w:rPr>
      </w:pPr>
      <w:hyperlink r:id="rId13" w:history="1">
        <w:r w:rsidRPr="004E1B23">
          <w:rPr>
            <w:rStyle w:val="Hyperlink"/>
            <w:rFonts w:ascii="Arial" w:hAnsi="Arial" w:cs="Arial"/>
            <w:sz w:val="22"/>
            <w:szCs w:val="22"/>
          </w:rPr>
          <w:t>info@norelem.fr</w:t>
        </w:r>
      </w:hyperlink>
      <w:r w:rsidRPr="004E1B23">
        <w:rPr>
          <w:rFonts w:ascii="Arial" w:hAnsi="Arial" w:cs="Arial"/>
          <w:color w:val="000000" w:themeColor="text1"/>
          <w:sz w:val="22"/>
          <w:szCs w:val="22"/>
        </w:rPr>
        <w:t xml:space="preserve"> </w:t>
      </w:r>
    </w:p>
    <w:p w14:paraId="5E40FF6C" w14:textId="77777777" w:rsidR="005A15D0" w:rsidRPr="00F44DC9" w:rsidRDefault="005A15D0" w:rsidP="005A15D0">
      <w:pPr>
        <w:spacing w:line="276" w:lineRule="auto"/>
        <w:contextualSpacing/>
        <w:rPr>
          <w:rFonts w:ascii="Arial" w:hAnsi="Arial" w:cs="Arial"/>
          <w:color w:val="000000" w:themeColor="text1"/>
          <w:sz w:val="22"/>
          <w:szCs w:val="22"/>
        </w:rPr>
      </w:pPr>
      <w:hyperlink r:id="rId14" w:history="1">
        <w:r w:rsidRPr="00F44DC9">
          <w:rPr>
            <w:rStyle w:val="Hyperlink"/>
            <w:rFonts w:ascii="Arial" w:hAnsi="Arial" w:cs="Arial"/>
            <w:sz w:val="22"/>
            <w:szCs w:val="22"/>
          </w:rPr>
          <w:t>www.norelem.fr</w:t>
        </w:r>
      </w:hyperlink>
    </w:p>
    <w:p w14:paraId="7E93AACC" w14:textId="77777777" w:rsidR="005A15D0" w:rsidRPr="00F44DC9" w:rsidRDefault="005A15D0" w:rsidP="005A15D0">
      <w:pPr>
        <w:spacing w:line="276" w:lineRule="auto"/>
        <w:contextualSpacing/>
        <w:rPr>
          <w:rFonts w:ascii="Arial" w:hAnsi="Arial" w:cs="Arial"/>
          <w:b/>
          <w:sz w:val="22"/>
          <w:szCs w:val="22"/>
        </w:rPr>
      </w:pPr>
    </w:p>
    <w:p w14:paraId="020C48C7" w14:textId="77777777" w:rsidR="005A15D0" w:rsidRPr="00F44DC9" w:rsidRDefault="005A15D0" w:rsidP="005A15D0">
      <w:pPr>
        <w:spacing w:line="276" w:lineRule="auto"/>
        <w:contextualSpacing/>
        <w:rPr>
          <w:rFonts w:ascii="Arial" w:hAnsi="Arial" w:cs="Arial"/>
          <w:b/>
          <w:bCs/>
          <w:iCs/>
          <w:color w:val="000000" w:themeColor="text1"/>
          <w:sz w:val="22"/>
          <w:szCs w:val="22"/>
        </w:rPr>
      </w:pPr>
      <w:r w:rsidRPr="00F44DC9">
        <w:rPr>
          <w:rFonts w:ascii="Arial" w:hAnsi="Arial" w:cs="Arial"/>
          <w:b/>
          <w:color w:val="000000" w:themeColor="text1"/>
          <w:sz w:val="22"/>
          <w:szCs w:val="22"/>
        </w:rPr>
        <w:t xml:space="preserve">Agence de presse : </w:t>
      </w:r>
    </w:p>
    <w:p w14:paraId="2C50A6BA" w14:textId="77777777" w:rsidR="005A15D0" w:rsidRPr="004E1B23" w:rsidRDefault="005A15D0" w:rsidP="005A15D0">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Köhler + Partner GmbH</w:t>
      </w:r>
    </w:p>
    <w:p w14:paraId="2D18FC66" w14:textId="77777777" w:rsidR="005A15D0" w:rsidRPr="004E1B23" w:rsidRDefault="005A15D0" w:rsidP="005A15D0">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 xml:space="preserve">Brauerstraße 42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lang w:val="de-DE"/>
        </w:rPr>
        <w:t xml:space="preserve"> 21244 Buchholz </w:t>
      </w:r>
      <w:proofErr w:type="spellStart"/>
      <w:r w:rsidRPr="004E1B23">
        <w:rPr>
          <w:rFonts w:ascii="Arial" w:hAnsi="Arial" w:cs="Arial"/>
          <w:color w:val="000000" w:themeColor="text1"/>
          <w:sz w:val="22"/>
          <w:szCs w:val="22"/>
          <w:lang w:val="de-DE"/>
        </w:rPr>
        <w:t>i.d.N</w:t>
      </w:r>
      <w:proofErr w:type="spellEnd"/>
      <w:r w:rsidRPr="004E1B23">
        <w:rPr>
          <w:rFonts w:ascii="Arial" w:hAnsi="Arial" w:cs="Arial"/>
          <w:color w:val="000000" w:themeColor="text1"/>
          <w:sz w:val="22"/>
          <w:szCs w:val="22"/>
          <w:lang w:val="de-DE"/>
        </w:rPr>
        <w:t>.</w:t>
      </w:r>
    </w:p>
    <w:p w14:paraId="3297A2D5" w14:textId="77777777" w:rsidR="005A15D0" w:rsidRPr="004E1B23" w:rsidRDefault="005A15D0" w:rsidP="005A15D0">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Tél. +49 (0) 4181 92892-0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rPr>
        <w:t xml:space="preserve"> Fax +49 (0) 4181 92892-55</w:t>
      </w:r>
    </w:p>
    <w:p w14:paraId="7E4E8DAE" w14:textId="77777777" w:rsidR="005A15D0" w:rsidRPr="004E1B23" w:rsidRDefault="005A15D0" w:rsidP="005A15D0">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rl@koehler-partner.de </w:t>
      </w:r>
      <w:r w:rsidRPr="004E1B23">
        <w:rPr>
          <w:rFonts w:ascii="Arial" w:hAnsi="Arial" w:cs="Arial"/>
          <w:color w:val="000000" w:themeColor="text1"/>
          <w:sz w:val="22"/>
          <w:szCs w:val="22"/>
        </w:rPr>
        <w:sym w:font="Symbol" w:char="F0B7"/>
      </w:r>
      <w:r w:rsidRPr="004E1B23">
        <w:rPr>
          <w:rFonts w:ascii="Arial" w:hAnsi="Arial" w:cs="Arial"/>
          <w:color w:val="000000" w:themeColor="text1"/>
          <w:sz w:val="22"/>
          <w:szCs w:val="22"/>
        </w:rPr>
        <w:t xml:space="preserve"> www.koehler-partner.de</w:t>
      </w:r>
    </w:p>
    <w:p w14:paraId="1D9AE8C6" w14:textId="60E40A0E" w:rsidR="00EC13A2" w:rsidRPr="00DE2D47" w:rsidRDefault="00EC13A2" w:rsidP="005A15D0">
      <w:pPr>
        <w:spacing w:line="276" w:lineRule="auto"/>
        <w:rPr>
          <w:rFonts w:asciiTheme="minorBidi" w:hAnsiTheme="minorBidi" w:cstheme="minorBidi"/>
          <w:sz w:val="22"/>
          <w:szCs w:val="22"/>
        </w:rPr>
      </w:pPr>
    </w:p>
    <w:sectPr w:rsidR="00EC13A2" w:rsidRPr="00DE2D47">
      <w:head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323F5" w14:textId="77777777" w:rsidR="00DA652C" w:rsidRDefault="00DA652C" w:rsidP="00EC13A2">
      <w:r>
        <w:separator/>
      </w:r>
    </w:p>
  </w:endnote>
  <w:endnote w:type="continuationSeparator" w:id="0">
    <w:p w14:paraId="58A5C345" w14:textId="77777777" w:rsidR="00DA652C" w:rsidRDefault="00DA652C"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F32FA" w14:textId="77777777" w:rsidR="00DA652C" w:rsidRDefault="00DA652C" w:rsidP="00EC13A2">
      <w:r>
        <w:separator/>
      </w:r>
    </w:p>
  </w:footnote>
  <w:footnote w:type="continuationSeparator" w:id="0">
    <w:p w14:paraId="33A4230A" w14:textId="77777777" w:rsidR="00DA652C" w:rsidRDefault="00DA652C"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Communiqué de presse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53E6B"/>
    <w:rsid w:val="00061BD6"/>
    <w:rsid w:val="00075F6C"/>
    <w:rsid w:val="00090DD6"/>
    <w:rsid w:val="000A24F4"/>
    <w:rsid w:val="000B1690"/>
    <w:rsid w:val="000B23EE"/>
    <w:rsid w:val="000B5D09"/>
    <w:rsid w:val="000B6C91"/>
    <w:rsid w:val="000D4E92"/>
    <w:rsid w:val="000E3649"/>
    <w:rsid w:val="000F1DD5"/>
    <w:rsid w:val="000F6E3C"/>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45D9"/>
    <w:rsid w:val="00206CD8"/>
    <w:rsid w:val="0020750F"/>
    <w:rsid w:val="002110C1"/>
    <w:rsid w:val="00223FCB"/>
    <w:rsid w:val="002253B8"/>
    <w:rsid w:val="00235542"/>
    <w:rsid w:val="00237BAD"/>
    <w:rsid w:val="00262D76"/>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77AE4"/>
    <w:rsid w:val="00391866"/>
    <w:rsid w:val="00394373"/>
    <w:rsid w:val="003964BE"/>
    <w:rsid w:val="003A74CD"/>
    <w:rsid w:val="003C033B"/>
    <w:rsid w:val="003C21D6"/>
    <w:rsid w:val="003C31BB"/>
    <w:rsid w:val="003C3676"/>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15D0"/>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7DFD"/>
    <w:rsid w:val="00676B4A"/>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6F0"/>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57E4E"/>
    <w:rsid w:val="00861CFE"/>
    <w:rsid w:val="00867EEE"/>
    <w:rsid w:val="008814B0"/>
    <w:rsid w:val="00885BB4"/>
    <w:rsid w:val="0088617C"/>
    <w:rsid w:val="00887E61"/>
    <w:rsid w:val="008A2BE5"/>
    <w:rsid w:val="008A7509"/>
    <w:rsid w:val="008B0BE9"/>
    <w:rsid w:val="008B1DF9"/>
    <w:rsid w:val="008B1E3D"/>
    <w:rsid w:val="008B5F5C"/>
    <w:rsid w:val="008D2F65"/>
    <w:rsid w:val="008E45B7"/>
    <w:rsid w:val="008E4BF1"/>
    <w:rsid w:val="008E517D"/>
    <w:rsid w:val="008E5253"/>
    <w:rsid w:val="0090175E"/>
    <w:rsid w:val="009040B2"/>
    <w:rsid w:val="00911057"/>
    <w:rsid w:val="00911448"/>
    <w:rsid w:val="0092726C"/>
    <w:rsid w:val="00931493"/>
    <w:rsid w:val="00931655"/>
    <w:rsid w:val="00933667"/>
    <w:rsid w:val="009414F3"/>
    <w:rsid w:val="0095214C"/>
    <w:rsid w:val="00963DBF"/>
    <w:rsid w:val="00971F87"/>
    <w:rsid w:val="0097279C"/>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100E0"/>
    <w:rsid w:val="00B14F4C"/>
    <w:rsid w:val="00B2136A"/>
    <w:rsid w:val="00B24B67"/>
    <w:rsid w:val="00B3625D"/>
    <w:rsid w:val="00B364E0"/>
    <w:rsid w:val="00B43D3F"/>
    <w:rsid w:val="00B561FA"/>
    <w:rsid w:val="00B644CA"/>
    <w:rsid w:val="00B70920"/>
    <w:rsid w:val="00B72D95"/>
    <w:rsid w:val="00B75DC4"/>
    <w:rsid w:val="00B76E40"/>
    <w:rsid w:val="00B76FC1"/>
    <w:rsid w:val="00B83BBA"/>
    <w:rsid w:val="00B956CB"/>
    <w:rsid w:val="00B9603F"/>
    <w:rsid w:val="00B9611B"/>
    <w:rsid w:val="00BA5D47"/>
    <w:rsid w:val="00BA640A"/>
    <w:rsid w:val="00BA7558"/>
    <w:rsid w:val="00BB3A21"/>
    <w:rsid w:val="00BB4814"/>
    <w:rsid w:val="00BC1C23"/>
    <w:rsid w:val="00BC6E98"/>
    <w:rsid w:val="00BD0675"/>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56FBD"/>
    <w:rsid w:val="00C65C03"/>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0768D"/>
    <w:rsid w:val="00D20135"/>
    <w:rsid w:val="00D20391"/>
    <w:rsid w:val="00D23EBF"/>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652C"/>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fr/fr/Aper%C3%A7u+du+produit/Technique-de-serrage/04000/Excentriques-de-bridage-vis-pour-excentriques-de-bridage/Excentrique-de-bridage-avec-manette-indexable/p/agid.36396" TargetMode="External"/><Relationship Id="rId13" Type="http://schemas.openxmlformats.org/officeDocument/2006/relationships/hyperlink" Target="mailto:info@norelem.fr" TargetMode="External"/><Relationship Id="rId3" Type="http://schemas.openxmlformats.org/officeDocument/2006/relationships/settings" Target="settings.xml"/><Relationship Id="rId7" Type="http://schemas.openxmlformats.org/officeDocument/2006/relationships/hyperlink" Target="https://www.norelem.fr/fr/Aper%C3%A7u+du+produit/Technique-de-serrage/04000/Excentriques-de-bridage-vis-pour-excentriques-de-bridage/Excentrique-de-bridage-avec-manette-indexable/p/agid.36396" TargetMode="External"/><Relationship Id="rId12" Type="http://schemas.openxmlformats.org/officeDocument/2006/relationships/hyperlink" Target="http://www.koehler-partner.de/project/norelem-presseservi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fr/fr/Aper%C3%A7u+du+produit/Technique-de-serrage/04000/Excentriques-de-bridage-vis-pour-excentriques-de-bridage/Excentrique-de-bridage-avec-manette-indexable/p/agid.3639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fr/fr/Aper%C3%A7u+du+produit/Technique-de-serrage/04000/Excentriques-de-bridage-vis-pour-excentriques-de-bridage/Excentrique-de-bridage-avec-manette-indexable/p/agid.36395" TargetMode="External"/><Relationship Id="rId14" Type="http://schemas.openxmlformats.org/officeDocument/2006/relationships/hyperlink" Target="http://www.norelem.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5213</Characters>
  <Application>Microsoft Office Word</Application>
  <DocSecurity>0</DocSecurity>
  <Lines>43</Lines>
  <Paragraphs>12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2026-05-11T07:04:00Z</dcterms:created>
  <dcterms:modified xsi:type="dcterms:W3CDTF">2026-05-11T07:04:00Z</dcterms:modified>
</cp:coreProperties>
</file>