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42C37924" w:rsidR="00EC13A2" w:rsidRPr="00DE2D47" w:rsidRDefault="00994FA4" w:rsidP="00994FA4">
      <w:pPr>
        <w:tabs>
          <w:tab w:val="left" w:pos="7740"/>
        </w:tabs>
        <w:spacing w:line="288" w:lineRule="auto"/>
        <w:jc w:val="right"/>
        <w:rPr>
          <w:rFonts w:asciiTheme="minorBidi" w:hAnsiTheme="minorBidi" w:cstheme="minorBidi"/>
          <w:sz w:val="22"/>
          <w:szCs w:val="22"/>
        </w:rPr>
      </w:pPr>
      <w:r>
        <w:rPr>
          <w:rFonts w:asciiTheme="minorBidi" w:hAnsiTheme="minorBidi"/>
          <w:sz w:val="22"/>
        </w:rPr>
        <w:t>Août 2026</w:t>
      </w:r>
    </w:p>
    <w:p w14:paraId="43638DD9" w14:textId="77777777" w:rsidR="00575831" w:rsidRDefault="00575831" w:rsidP="00575831">
      <w:pPr>
        <w:rPr>
          <w:rStyle w:val="Fett"/>
          <w:rFonts w:asciiTheme="minorBidi" w:hAnsiTheme="minorBidi" w:cstheme="minorBidi"/>
          <w:b w:val="0"/>
          <w:bCs w:val="0"/>
          <w:sz w:val="22"/>
          <w:szCs w:val="22"/>
        </w:rPr>
      </w:pPr>
    </w:p>
    <w:p w14:paraId="64EF718E" w14:textId="37B9F73F" w:rsidR="00A520CD" w:rsidRPr="00A95F52" w:rsidRDefault="00167B25" w:rsidP="00016B2E">
      <w:pPr>
        <w:spacing w:line="276" w:lineRule="auto"/>
        <w:rPr>
          <w:rFonts w:ascii="Arial" w:hAnsi="Arial" w:cs="Arial"/>
          <w:b/>
          <w:color w:val="000000" w:themeColor="text1"/>
          <w:sz w:val="22"/>
          <w:szCs w:val="22"/>
        </w:rPr>
      </w:pPr>
      <w:r>
        <w:rPr>
          <w:rFonts w:ascii="Arial" w:hAnsi="Arial"/>
          <w:sz w:val="22"/>
        </w:rPr>
        <w:t xml:space="preserve">Ça bouge chez </w:t>
      </w:r>
      <w:proofErr w:type="spellStart"/>
      <w:r>
        <w:rPr>
          <w:rFonts w:ascii="Arial" w:hAnsi="Arial"/>
          <w:color w:val="000000" w:themeColor="text1"/>
          <w:sz w:val="22"/>
        </w:rPr>
        <w:t>norelem</w:t>
      </w:r>
      <w:proofErr w:type="spellEnd"/>
      <w:r>
        <w:rPr>
          <w:rFonts w:ascii="Arial" w:hAnsi="Arial"/>
          <w:color w:val="000000" w:themeColor="text1"/>
          <w:sz w:val="22"/>
        </w:rPr>
        <w:t xml:space="preserve"> – des couvertures de piscine aux grues offshore</w:t>
      </w:r>
      <w:r>
        <w:rPr>
          <w:rFonts w:ascii="Arial" w:hAnsi="Arial"/>
          <w:color w:val="000000" w:themeColor="text1"/>
          <w:sz w:val="22"/>
        </w:rPr>
        <w:br/>
      </w:r>
      <w:r w:rsidR="00856D50">
        <w:rPr>
          <w:rFonts w:ascii="Arial" w:hAnsi="Arial"/>
          <w:b/>
          <w:bCs/>
          <w:color w:val="000000" w:themeColor="text1"/>
          <w:sz w:val="22"/>
        </w:rPr>
        <w:t>Pour assurer</w:t>
      </w:r>
      <w:r w:rsidRPr="002A5A8C">
        <w:rPr>
          <w:rFonts w:ascii="Arial" w:hAnsi="Arial"/>
          <w:b/>
          <w:bCs/>
          <w:color w:val="000000" w:themeColor="text1"/>
          <w:sz w:val="22"/>
        </w:rPr>
        <w:t xml:space="preserve"> </w:t>
      </w:r>
      <w:r w:rsidR="00F51BDA">
        <w:rPr>
          <w:rFonts w:ascii="Arial" w:hAnsi="Arial"/>
          <w:b/>
          <w:bCs/>
          <w:color w:val="000000" w:themeColor="text1"/>
          <w:sz w:val="22"/>
        </w:rPr>
        <w:t xml:space="preserve">le bon déroulement des choses </w:t>
      </w:r>
      <w:r w:rsidRPr="002A5A8C">
        <w:rPr>
          <w:rFonts w:ascii="Arial" w:hAnsi="Arial"/>
          <w:b/>
          <w:bCs/>
          <w:color w:val="000000" w:themeColor="text1"/>
          <w:sz w:val="22"/>
        </w:rPr>
        <w:t>en logistique et en production</w:t>
      </w:r>
    </w:p>
    <w:p w14:paraId="4BEE99EF" w14:textId="744F0905" w:rsidR="00907CF3" w:rsidRPr="00863ED0" w:rsidRDefault="00907CF3" w:rsidP="00863ED0">
      <w:pPr>
        <w:pStyle w:val="StandardWeb"/>
        <w:spacing w:line="276" w:lineRule="auto"/>
        <w:rPr>
          <w:rFonts w:ascii="Arial" w:hAnsi="Arial" w:cs="Arial"/>
          <w:b/>
          <w:bCs/>
          <w:sz w:val="22"/>
          <w:szCs w:val="22"/>
        </w:rPr>
      </w:pPr>
      <w:r>
        <w:rPr>
          <w:rFonts w:ascii="Arial" w:hAnsi="Arial"/>
          <w:b/>
          <w:sz w:val="22"/>
        </w:rPr>
        <w:t xml:space="preserve">Qu’il s’agisse d’un système de tri, d’un élévateur ou d’une grue offshore : Sans galets de guidage, rien de fonctionne dans les processus modernes de logistique et de production. </w:t>
      </w:r>
      <w:hyperlink r:id="rId7" w:history="1">
        <w:r>
          <w:rPr>
            <w:rStyle w:val="Hyperlink"/>
            <w:rFonts w:ascii="Arial" w:hAnsi="Arial"/>
            <w:b/>
            <w:sz w:val="22"/>
          </w:rPr>
          <w:t>Les galets de guidage</w:t>
        </w:r>
      </w:hyperlink>
      <w:r>
        <w:rPr>
          <w:rFonts w:ascii="Arial" w:hAnsi="Arial"/>
          <w:b/>
          <w:sz w:val="22"/>
        </w:rPr>
        <w:t xml:space="preserve"> assurent un déplacement précis le long de trajectoires définies et supportent les charges avec fiabilité et en continu, aussi bien à l'intérieur qu'à l'extérieur. Pour ces divers domaines d'utilisation, </w:t>
      </w:r>
      <w:proofErr w:type="spellStart"/>
      <w:r>
        <w:rPr>
          <w:rFonts w:ascii="Arial" w:hAnsi="Arial"/>
          <w:b/>
          <w:sz w:val="22"/>
        </w:rPr>
        <w:t>norelem</w:t>
      </w:r>
      <w:proofErr w:type="spellEnd"/>
      <w:r>
        <w:rPr>
          <w:rFonts w:ascii="Arial" w:hAnsi="Arial"/>
          <w:b/>
          <w:sz w:val="22"/>
        </w:rPr>
        <w:t xml:space="preserve"> propose quatre gammes de produits qui se distinguent par leurs matériaux et leurs degrés de dureté. </w:t>
      </w:r>
    </w:p>
    <w:p w14:paraId="06559025" w14:textId="1627A1CB" w:rsidR="00A520CD" w:rsidRPr="00A95F52" w:rsidRDefault="00A95F52" w:rsidP="00A95F52">
      <w:pPr>
        <w:pStyle w:val="StandardWeb"/>
        <w:spacing w:line="276" w:lineRule="auto"/>
        <w:rPr>
          <w:rFonts w:ascii="Arial" w:hAnsi="Arial" w:cs="Arial"/>
          <w:sz w:val="22"/>
          <w:szCs w:val="22"/>
        </w:rPr>
      </w:pPr>
      <w:r>
        <w:rPr>
          <w:rFonts w:ascii="Arial" w:hAnsi="Arial"/>
          <w:sz w:val="22"/>
        </w:rPr>
        <w:t>Ces galets de guidage, qui ne se voient pas, sont extrêmement performants. Ils assurent la stabilité des processus en logistique, en technique de convoyage, même dans des environnements difficiles. Ils sont par exemple utilisés dans les systèmes de tri à haut débit des aéroports et des centres logistiques, ils servent d'éléments de guidage de précision dans la construction de machines et d'installations industrielles. Ils sont également utilisés dans les ascenseurs, les escaliers mécaniques et les bandes transporteuses, ainsi que sur les gigantesques grues offshore</w:t>
      </w:r>
      <w:r w:rsidR="00B306FC">
        <w:rPr>
          <w:rFonts w:ascii="Arial" w:hAnsi="Arial"/>
          <w:sz w:val="22"/>
        </w:rPr>
        <w:t>s</w:t>
      </w:r>
      <w:r>
        <w:rPr>
          <w:rFonts w:ascii="Arial" w:hAnsi="Arial"/>
          <w:sz w:val="22"/>
        </w:rPr>
        <w:t>.</w:t>
      </w:r>
      <w:r>
        <w:t xml:space="preserve"> </w:t>
      </w:r>
      <w:r>
        <w:rPr>
          <w:rFonts w:ascii="Arial" w:hAnsi="Arial"/>
          <w:sz w:val="22"/>
        </w:rPr>
        <w:t>En général, ils sont soumis à des charges de courte durée, mais à très haute cadence.</w:t>
      </w:r>
    </w:p>
    <w:p w14:paraId="67B449F9" w14:textId="37AD00FE" w:rsidR="00A520CD" w:rsidRPr="007E5810" w:rsidRDefault="007E5810" w:rsidP="007E5810">
      <w:pPr>
        <w:pStyle w:val="StandardWeb"/>
        <w:spacing w:line="276" w:lineRule="auto"/>
        <w:rPr>
          <w:rFonts w:ascii="Arial" w:hAnsi="Arial" w:cs="Arial"/>
          <w:sz w:val="22"/>
          <w:szCs w:val="22"/>
        </w:rPr>
      </w:pPr>
      <w:r>
        <w:rPr>
          <w:rStyle w:val="Fett"/>
          <w:rFonts w:ascii="Arial" w:hAnsi="Arial"/>
          <w:sz w:val="22"/>
        </w:rPr>
        <w:t xml:space="preserve">Le bon galet de guidage pour chaque </w:t>
      </w:r>
      <w:r>
        <w:rPr>
          <w:rStyle w:val="Fett"/>
          <w:rFonts w:ascii="Arial" w:hAnsi="Arial"/>
          <w:color w:val="000000" w:themeColor="text1"/>
          <w:sz w:val="22"/>
        </w:rPr>
        <w:t>utilisation</w:t>
      </w:r>
      <w:r>
        <w:rPr>
          <w:rFonts w:ascii="Arial" w:hAnsi="Arial"/>
          <w:sz w:val="22"/>
        </w:rPr>
        <w:br/>
        <w:t xml:space="preserve">La gamme </w:t>
      </w:r>
      <w:proofErr w:type="spellStart"/>
      <w:r>
        <w:rPr>
          <w:rFonts w:ascii="Arial" w:hAnsi="Arial"/>
          <w:sz w:val="22"/>
        </w:rPr>
        <w:t>norelem</w:t>
      </w:r>
      <w:proofErr w:type="spellEnd"/>
      <w:r>
        <w:rPr>
          <w:rFonts w:ascii="Arial" w:hAnsi="Arial"/>
          <w:sz w:val="22"/>
        </w:rPr>
        <w:t xml:space="preserve"> comprend quatre séries de galets de guidage avec des bandes de roulement en polyuréthane ou en polyamide. Les différents modèles se différencient par leur couleur et répondent chacun à différentes exigences de charges, d'environnements et de frottement.</w:t>
      </w:r>
    </w:p>
    <w:p w14:paraId="1242F783" w14:textId="2E1E0534" w:rsidR="007E5810" w:rsidRPr="009876A0" w:rsidRDefault="007E5810" w:rsidP="009876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sz w:val="22"/>
          <w:szCs w:val="22"/>
        </w:rPr>
      </w:pPr>
      <w:r>
        <w:rPr>
          <w:rFonts w:ascii="Arial" w:hAnsi="Arial"/>
          <w:b/>
          <w:sz w:val="22"/>
        </w:rPr>
        <w:t xml:space="preserve">Galets de guidage brun clair </w:t>
      </w:r>
    </w:p>
    <w:p w14:paraId="4D93977E" w14:textId="57E30567" w:rsidR="009876A0" w:rsidRPr="009876A0" w:rsidRDefault="00A520CD" w:rsidP="009876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sz w:val="22"/>
          <w:szCs w:val="22"/>
        </w:rPr>
      </w:pPr>
      <w:r>
        <w:rPr>
          <w:rFonts w:ascii="Arial" w:hAnsi="Arial"/>
          <w:sz w:val="22"/>
        </w:rPr>
        <w:t xml:space="preserve">Bande de roulement en </w:t>
      </w:r>
      <w:proofErr w:type="spellStart"/>
      <w:r>
        <w:rPr>
          <w:rFonts w:ascii="Arial" w:hAnsi="Arial"/>
          <w:sz w:val="22"/>
        </w:rPr>
        <w:t>Extrathane</w:t>
      </w:r>
      <w:proofErr w:type="spellEnd"/>
      <w:r>
        <w:rPr>
          <w:rFonts w:ascii="Arial" w:hAnsi="Arial"/>
          <w:sz w:val="22"/>
        </w:rPr>
        <w:t xml:space="preserve">®, 92 Shore A ; ne marquent pas et ne décolorent pas au contact. Conviennent pour les ascenseurs, les guides de portail, les systèmes de convoyage et les couvertures de piscine. </w:t>
      </w:r>
    </w:p>
    <w:p w14:paraId="5B956F7B" w14:textId="691BC25D" w:rsidR="009876A0" w:rsidRPr="009876A0" w:rsidRDefault="009876A0" w:rsidP="009876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heme="minorEastAsia" w:hAnsi="Arial" w:cs="Arial"/>
          <w:sz w:val="22"/>
          <w:szCs w:val="22"/>
          <w14:ligatures w14:val="standardContextual"/>
        </w:rPr>
      </w:pPr>
      <w:r>
        <w:rPr>
          <w:rFonts w:ascii="Arial" w:hAnsi="Arial"/>
          <w:sz w:val="22"/>
        </w:rPr>
        <w:br/>
        <w:t>Caractéristiques :</w:t>
      </w:r>
    </w:p>
    <w:p w14:paraId="1E9C6532" w14:textId="77777777" w:rsidR="009876A0" w:rsidRPr="009876A0" w:rsidRDefault="009876A0" w:rsidP="00016B2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heme="minorEastAsia" w:hAnsi="Arial" w:cs="Arial"/>
          <w:sz w:val="22"/>
          <w:szCs w:val="22"/>
          <w:lang w:eastAsia="zh-CN"/>
          <w14:ligatures w14:val="standardContextual"/>
        </w:rPr>
      </w:pPr>
    </w:p>
    <w:p w14:paraId="00B864B1" w14:textId="5ADD8A07" w:rsidR="00AF0FD8" w:rsidRPr="009876A0" w:rsidRDefault="009876A0" w:rsidP="009876A0">
      <w:pPr>
        <w:pStyle w:val="Listenabsatz"/>
        <w:numPr>
          <w:ilvl w:val="0"/>
          <w:numId w:val="42"/>
        </w:numPr>
        <w:rPr>
          <w:rFonts w:ascii="Arial" w:hAnsi="Arial" w:cs="Arial"/>
        </w:rPr>
      </w:pPr>
      <w:proofErr w:type="gramStart"/>
      <w:r>
        <w:rPr>
          <w:rFonts w:ascii="Arial" w:hAnsi="Arial"/>
        </w:rPr>
        <w:t>silencieux</w:t>
      </w:r>
      <w:proofErr w:type="gramEnd"/>
    </w:p>
    <w:p w14:paraId="5A144A67" w14:textId="77777777" w:rsidR="00AF0FD8" w:rsidRPr="009876A0" w:rsidRDefault="00A520CD" w:rsidP="00AF0FD8">
      <w:pPr>
        <w:pStyle w:val="Listenabsatz"/>
        <w:numPr>
          <w:ilvl w:val="0"/>
          <w:numId w:val="42"/>
        </w:numPr>
        <w:rPr>
          <w:rFonts w:ascii="Arial" w:hAnsi="Arial" w:cs="Arial"/>
        </w:rPr>
      </w:pPr>
      <w:proofErr w:type="gramStart"/>
      <w:r>
        <w:rPr>
          <w:rFonts w:ascii="Arial" w:hAnsi="Arial"/>
        </w:rPr>
        <w:t>faible</w:t>
      </w:r>
      <w:proofErr w:type="gramEnd"/>
      <w:r>
        <w:rPr>
          <w:rFonts w:ascii="Arial" w:hAnsi="Arial"/>
        </w:rPr>
        <w:t xml:space="preserve"> résistance au roulement</w:t>
      </w:r>
    </w:p>
    <w:p w14:paraId="63DC7095" w14:textId="77777777" w:rsidR="00AF0FD8" w:rsidRPr="009876A0" w:rsidRDefault="00A520CD" w:rsidP="00AF0FD8">
      <w:pPr>
        <w:pStyle w:val="Listenabsatz"/>
        <w:numPr>
          <w:ilvl w:val="0"/>
          <w:numId w:val="42"/>
        </w:numPr>
        <w:rPr>
          <w:rFonts w:ascii="Arial" w:hAnsi="Arial" w:cs="Arial"/>
        </w:rPr>
      </w:pPr>
      <w:proofErr w:type="gramStart"/>
      <w:r>
        <w:rPr>
          <w:rFonts w:ascii="Arial" w:hAnsi="Arial"/>
        </w:rPr>
        <w:t>haute</w:t>
      </w:r>
      <w:proofErr w:type="gramEnd"/>
      <w:r>
        <w:rPr>
          <w:rFonts w:ascii="Arial" w:hAnsi="Arial"/>
        </w:rPr>
        <w:t xml:space="preserve"> résistance à l'usure</w:t>
      </w:r>
    </w:p>
    <w:p w14:paraId="0D90D8BB" w14:textId="5983E7D0" w:rsidR="009876A0" w:rsidRPr="009876A0" w:rsidRDefault="009876A0" w:rsidP="00AF0FD8">
      <w:pPr>
        <w:pStyle w:val="Listenabsatz"/>
        <w:numPr>
          <w:ilvl w:val="0"/>
          <w:numId w:val="42"/>
        </w:numPr>
        <w:rPr>
          <w:rFonts w:ascii="Arial" w:hAnsi="Arial" w:cs="Arial"/>
        </w:rPr>
      </w:pPr>
      <w:proofErr w:type="gramStart"/>
      <w:r>
        <w:rPr>
          <w:rFonts w:ascii="Arial" w:hAnsi="Arial"/>
        </w:rPr>
        <w:t>élastiques</w:t>
      </w:r>
      <w:proofErr w:type="gramEnd"/>
      <w:r>
        <w:rPr>
          <w:rFonts w:ascii="Arial" w:hAnsi="Arial"/>
        </w:rPr>
        <w:t xml:space="preserve"> et n’abîment pas les sols</w:t>
      </w:r>
    </w:p>
    <w:p w14:paraId="610E2F82" w14:textId="784189EE" w:rsidR="009876A0" w:rsidRPr="009876A0" w:rsidRDefault="009876A0" w:rsidP="00AF0FD8">
      <w:pPr>
        <w:pStyle w:val="Listenabsatz"/>
        <w:numPr>
          <w:ilvl w:val="0"/>
          <w:numId w:val="42"/>
        </w:numPr>
        <w:rPr>
          <w:rFonts w:ascii="Arial" w:hAnsi="Arial" w:cs="Arial"/>
        </w:rPr>
      </w:pPr>
      <w:proofErr w:type="gramStart"/>
      <w:r>
        <w:rPr>
          <w:rFonts w:ascii="Arial" w:hAnsi="Arial"/>
        </w:rPr>
        <w:t>haute</w:t>
      </w:r>
      <w:proofErr w:type="gramEnd"/>
      <w:r>
        <w:rPr>
          <w:rFonts w:ascii="Arial" w:hAnsi="Arial"/>
        </w:rPr>
        <w:t xml:space="preserve"> résistance à l'abrasion, aux coupures et à la propagation des déchirures</w:t>
      </w:r>
    </w:p>
    <w:p w14:paraId="1B5AE75F" w14:textId="079DD9B8" w:rsidR="00AF0FD8" w:rsidRPr="009876A0" w:rsidRDefault="009876A0" w:rsidP="00AF0FD8">
      <w:pPr>
        <w:pStyle w:val="Listenabsatz"/>
        <w:numPr>
          <w:ilvl w:val="0"/>
          <w:numId w:val="42"/>
        </w:numPr>
        <w:rPr>
          <w:rFonts w:ascii="Arial" w:hAnsi="Arial" w:cs="Arial"/>
        </w:rPr>
      </w:pPr>
      <w:proofErr w:type="gramStart"/>
      <w:r>
        <w:rPr>
          <w:rFonts w:ascii="Arial" w:hAnsi="Arial"/>
        </w:rPr>
        <w:t>résistants</w:t>
      </w:r>
      <w:proofErr w:type="gramEnd"/>
      <w:r>
        <w:rPr>
          <w:rFonts w:ascii="Arial" w:hAnsi="Arial"/>
        </w:rPr>
        <w:t xml:space="preserve"> aux produits agressifs</w:t>
      </w:r>
    </w:p>
    <w:p w14:paraId="24747C2D" w14:textId="74CE72D0" w:rsidR="006867D0" w:rsidRPr="003859E2" w:rsidRDefault="009876A0" w:rsidP="009876A0">
      <w:pPr>
        <w:spacing w:line="276" w:lineRule="auto"/>
        <w:rPr>
          <w:rFonts w:ascii="Arial" w:hAnsi="Arial" w:cs="Arial"/>
          <w:strike/>
          <w:sz w:val="22"/>
          <w:szCs w:val="22"/>
        </w:rPr>
      </w:pPr>
      <w:r>
        <w:rPr>
          <w:rFonts w:ascii="Arial" w:hAnsi="Arial"/>
          <w:b/>
          <w:sz w:val="22"/>
        </w:rPr>
        <w:br/>
        <w:t>Galets de guidage bruns</w:t>
      </w:r>
      <w:r>
        <w:rPr>
          <w:rFonts w:ascii="Arial" w:hAnsi="Arial"/>
          <w:sz w:val="22"/>
        </w:rPr>
        <w:t xml:space="preserve"> </w:t>
      </w:r>
      <w:r>
        <w:rPr>
          <w:rFonts w:ascii="Arial" w:hAnsi="Arial"/>
          <w:sz w:val="22"/>
        </w:rPr>
        <w:br/>
      </w:r>
      <w:r>
        <w:rPr>
          <w:rFonts w:ascii="Arial" w:hAnsi="Arial"/>
          <w:sz w:val="22"/>
        </w:rPr>
        <w:lastRenderedPageBreak/>
        <w:t>Bande de roulement en polyuréthane thermoplastique, 98 Shore A, ne marquent pas et ne décolorent pas au contact ; diamètre compact pour les espaces d'installation restreints. Applications typiques : Bandes transporteuses, guides de portails, ascenseurs et toits escamotables</w:t>
      </w:r>
    </w:p>
    <w:p w14:paraId="1A94A315" w14:textId="22D7FBCC" w:rsidR="007E5810" w:rsidRPr="009876A0" w:rsidRDefault="007E5810" w:rsidP="00A520CD">
      <w:pPr>
        <w:rPr>
          <w:rFonts w:ascii="Arial" w:eastAsiaTheme="minorEastAsia" w:hAnsi="Arial" w:cs="Arial"/>
          <w:sz w:val="22"/>
          <w:szCs w:val="22"/>
          <w:lang w:eastAsia="zh-CN"/>
          <w14:ligatures w14:val="standardContextual"/>
        </w:rPr>
      </w:pPr>
    </w:p>
    <w:p w14:paraId="7E12EC99" w14:textId="49D3F93A" w:rsidR="009876A0" w:rsidRPr="009876A0" w:rsidRDefault="009876A0" w:rsidP="00A520CD">
      <w:pPr>
        <w:rPr>
          <w:rFonts w:ascii="Arial" w:hAnsi="Arial" w:cs="Arial"/>
          <w:sz w:val="22"/>
          <w:szCs w:val="22"/>
          <w:u w:val="single"/>
        </w:rPr>
      </w:pPr>
      <w:r>
        <w:rPr>
          <w:rFonts w:ascii="Arial" w:hAnsi="Arial"/>
          <w:sz w:val="22"/>
        </w:rPr>
        <w:t>Caractéristiques :</w:t>
      </w:r>
    </w:p>
    <w:p w14:paraId="45599D4F" w14:textId="462F6CFA" w:rsidR="00AF0FD8" w:rsidRPr="006867D0" w:rsidRDefault="00A520CD" w:rsidP="00A520CD">
      <w:pPr>
        <w:rPr>
          <w:rFonts w:ascii="Arial" w:hAnsi="Arial" w:cs="Arial"/>
          <w:sz w:val="22"/>
          <w:szCs w:val="22"/>
        </w:rPr>
      </w:pPr>
      <w:r>
        <w:rPr>
          <w:rFonts w:ascii="Arial" w:hAnsi="Arial"/>
          <w:color w:val="EE0000"/>
          <w:sz w:val="22"/>
        </w:rPr>
        <w:t xml:space="preserve"> </w:t>
      </w:r>
    </w:p>
    <w:p w14:paraId="22D24424" w14:textId="59B40A08" w:rsidR="00167B25" w:rsidRPr="009876A0" w:rsidRDefault="009876A0" w:rsidP="00167B25">
      <w:pPr>
        <w:pStyle w:val="Listenabsatz"/>
        <w:numPr>
          <w:ilvl w:val="0"/>
          <w:numId w:val="43"/>
        </w:numPr>
        <w:rPr>
          <w:rFonts w:ascii="Arial" w:hAnsi="Arial" w:cs="Arial"/>
          <w:u w:val="single"/>
        </w:rPr>
      </w:pPr>
      <w:proofErr w:type="gramStart"/>
      <w:r>
        <w:rPr>
          <w:rFonts w:ascii="Arial" w:hAnsi="Arial"/>
        </w:rPr>
        <w:t>très</w:t>
      </w:r>
      <w:proofErr w:type="gramEnd"/>
      <w:r>
        <w:rPr>
          <w:rFonts w:ascii="Arial" w:hAnsi="Arial"/>
        </w:rPr>
        <w:t xml:space="preserve"> faible résistance au roulement</w:t>
      </w:r>
    </w:p>
    <w:p w14:paraId="32CB7608" w14:textId="5647F5DB" w:rsidR="009876A0" w:rsidRPr="006867D0" w:rsidRDefault="009876A0" w:rsidP="00167B25">
      <w:pPr>
        <w:pStyle w:val="Listenabsatz"/>
        <w:numPr>
          <w:ilvl w:val="0"/>
          <w:numId w:val="43"/>
        </w:numPr>
        <w:rPr>
          <w:rFonts w:ascii="Arial" w:hAnsi="Arial" w:cs="Arial"/>
          <w:u w:val="single"/>
        </w:rPr>
      </w:pPr>
      <w:proofErr w:type="gramStart"/>
      <w:r>
        <w:rPr>
          <w:rFonts w:ascii="Arial" w:hAnsi="Arial"/>
        </w:rPr>
        <w:t>haute</w:t>
      </w:r>
      <w:proofErr w:type="gramEnd"/>
      <w:r>
        <w:rPr>
          <w:rFonts w:ascii="Arial" w:hAnsi="Arial"/>
        </w:rPr>
        <w:t xml:space="preserve"> résistance à l'abrasion</w:t>
      </w:r>
    </w:p>
    <w:p w14:paraId="6CBD0EB9" w14:textId="2CAF71C4" w:rsidR="00016B2E" w:rsidRPr="007E5810" w:rsidRDefault="009876A0" w:rsidP="00016B2E">
      <w:pPr>
        <w:pStyle w:val="Listenabsatz"/>
        <w:numPr>
          <w:ilvl w:val="0"/>
          <w:numId w:val="43"/>
        </w:numPr>
        <w:rPr>
          <w:rFonts w:ascii="Arial" w:hAnsi="Arial" w:cs="Arial"/>
        </w:rPr>
      </w:pPr>
      <w:proofErr w:type="gramStart"/>
      <w:r>
        <w:rPr>
          <w:rFonts w:ascii="Arial" w:hAnsi="Arial"/>
        </w:rPr>
        <w:t>haute</w:t>
      </w:r>
      <w:proofErr w:type="gramEnd"/>
      <w:r>
        <w:rPr>
          <w:rFonts w:ascii="Arial" w:hAnsi="Arial"/>
        </w:rPr>
        <w:t xml:space="preserve"> résistance aux produits chimiques </w:t>
      </w:r>
    </w:p>
    <w:p w14:paraId="035D72F2" w14:textId="77777777" w:rsidR="002513CC" w:rsidRDefault="002513CC" w:rsidP="00A520CD"/>
    <w:p w14:paraId="154BA91B" w14:textId="67C7C60D" w:rsidR="006867D0" w:rsidRPr="002513CC" w:rsidRDefault="002513CC" w:rsidP="002513CC">
      <w:pPr>
        <w:spacing w:line="276" w:lineRule="auto"/>
        <w:rPr>
          <w:rFonts w:ascii="Arial" w:hAnsi="Arial" w:cs="Arial"/>
          <w:sz w:val="22"/>
          <w:szCs w:val="22"/>
        </w:rPr>
      </w:pPr>
      <w:r>
        <w:rPr>
          <w:rFonts w:ascii="Arial" w:hAnsi="Arial"/>
          <w:b/>
          <w:sz w:val="22"/>
        </w:rPr>
        <w:t>Galets de guidage gris argent</w:t>
      </w:r>
      <w:r>
        <w:rPr>
          <w:rFonts w:ascii="Arial" w:hAnsi="Arial"/>
          <w:sz w:val="22"/>
        </w:rPr>
        <w:br/>
        <w:t>Bande de roulement en TPU, 92 Shore, avec corps de roue en polyamide ; ne marquent pas et ne décolorent pas au contact.</w:t>
      </w:r>
      <w:r>
        <w:rPr>
          <w:rFonts w:ascii="Helvetica" w:hAnsi="Helvetica"/>
        </w:rPr>
        <w:t xml:space="preserve"> </w:t>
      </w:r>
      <w:r>
        <w:rPr>
          <w:rFonts w:ascii="Arial" w:hAnsi="Arial"/>
          <w:sz w:val="22"/>
        </w:rPr>
        <w:t>Conçus pour être utilisés à l’extérieur, par exemple sur des grues. Ces galets de guidage peuvent également être utilisés dans des applications classiques telles que les bandes transporteuses et les ascenseurs.</w:t>
      </w:r>
    </w:p>
    <w:p w14:paraId="76794AF2" w14:textId="553BBE49" w:rsidR="00016B2E" w:rsidRDefault="00016B2E" w:rsidP="002513CC">
      <w:pPr>
        <w:spacing w:line="276" w:lineRule="auto"/>
      </w:pPr>
    </w:p>
    <w:p w14:paraId="735366FC" w14:textId="3BBEB600" w:rsidR="00822301" w:rsidRDefault="00BC1888" w:rsidP="002513CC">
      <w:pPr>
        <w:pStyle w:val="Listenabsatz"/>
        <w:numPr>
          <w:ilvl w:val="0"/>
          <w:numId w:val="44"/>
        </w:numPr>
        <w:spacing w:line="276" w:lineRule="auto"/>
        <w:rPr>
          <w:rFonts w:ascii="Arial" w:hAnsi="Arial" w:cs="Arial"/>
        </w:rPr>
      </w:pPr>
      <w:r>
        <w:rPr>
          <w:rFonts w:ascii="Arial" w:hAnsi="Arial"/>
        </w:rPr>
        <w:t>Résistants à l'hydrolyse</w:t>
      </w:r>
    </w:p>
    <w:p w14:paraId="08A26B5D" w14:textId="77777777" w:rsidR="002513CC" w:rsidRPr="002513CC" w:rsidRDefault="007E5810" w:rsidP="00167B25">
      <w:pPr>
        <w:pStyle w:val="Listenabsatz"/>
        <w:numPr>
          <w:ilvl w:val="0"/>
          <w:numId w:val="44"/>
        </w:numPr>
        <w:spacing w:line="276" w:lineRule="auto"/>
        <w:rPr>
          <w:rFonts w:ascii="Arial" w:hAnsi="Arial" w:cs="Arial"/>
        </w:rPr>
      </w:pPr>
      <w:proofErr w:type="gramStart"/>
      <w:r>
        <w:rPr>
          <w:rFonts w:ascii="Helvetica" w:hAnsi="Helvetica"/>
        </w:rPr>
        <w:t>faible</w:t>
      </w:r>
      <w:proofErr w:type="gramEnd"/>
      <w:r>
        <w:rPr>
          <w:rFonts w:ascii="Helvetica" w:hAnsi="Helvetica"/>
        </w:rPr>
        <w:t xml:space="preserve"> résistance au roulement</w:t>
      </w:r>
    </w:p>
    <w:p w14:paraId="40AFFDE0" w14:textId="2FBFCF21" w:rsidR="007E5810" w:rsidRPr="002513CC" w:rsidRDefault="007E5810" w:rsidP="00167B25">
      <w:pPr>
        <w:pStyle w:val="Listenabsatz"/>
        <w:numPr>
          <w:ilvl w:val="0"/>
          <w:numId w:val="44"/>
        </w:numPr>
        <w:spacing w:line="276" w:lineRule="auto"/>
        <w:rPr>
          <w:rFonts w:ascii="Arial" w:hAnsi="Arial" w:cs="Arial"/>
        </w:rPr>
      </w:pPr>
      <w:proofErr w:type="gramStart"/>
      <w:r>
        <w:rPr>
          <w:rFonts w:ascii="Helvetica" w:hAnsi="Helvetica"/>
        </w:rPr>
        <w:t>très</w:t>
      </w:r>
      <w:proofErr w:type="gramEnd"/>
      <w:r>
        <w:rPr>
          <w:rFonts w:ascii="Helvetica" w:hAnsi="Helvetica"/>
        </w:rPr>
        <w:t xml:space="preserve"> résistants à l'abrasion</w:t>
      </w:r>
    </w:p>
    <w:p w14:paraId="57636F54" w14:textId="77777777" w:rsidR="007E5810" w:rsidRDefault="007E5810" w:rsidP="00167B25">
      <w:pPr>
        <w:rPr>
          <w:rFonts w:ascii="Helvetica" w:eastAsiaTheme="minorEastAsia" w:hAnsi="Helvetica" w:cs="Helvetica"/>
          <w:lang w:eastAsia="zh-CN"/>
          <w14:ligatures w14:val="standardContextual"/>
        </w:rPr>
      </w:pPr>
    </w:p>
    <w:p w14:paraId="59D1328C" w14:textId="77777777" w:rsidR="002513CC" w:rsidRDefault="002513CC" w:rsidP="00BA617F">
      <w:pPr>
        <w:spacing w:line="276" w:lineRule="auto"/>
        <w:rPr>
          <w:rFonts w:ascii="Arial" w:hAnsi="Arial" w:cs="Arial"/>
          <w:sz w:val="22"/>
          <w:szCs w:val="22"/>
        </w:rPr>
      </w:pPr>
      <w:r>
        <w:rPr>
          <w:rFonts w:ascii="Arial" w:hAnsi="Arial"/>
          <w:b/>
          <w:sz w:val="22"/>
        </w:rPr>
        <w:t>Galets de guidage blanc naturel</w:t>
      </w:r>
      <w:r>
        <w:rPr>
          <w:rFonts w:ascii="Arial" w:hAnsi="Arial"/>
          <w:sz w:val="22"/>
        </w:rPr>
        <w:t xml:space="preserve"> </w:t>
      </w:r>
    </w:p>
    <w:p w14:paraId="72B64D77" w14:textId="357AC653" w:rsidR="00167B25" w:rsidRPr="00167B25" w:rsidRDefault="002513CC" w:rsidP="00BA617F">
      <w:pPr>
        <w:spacing w:line="276" w:lineRule="auto"/>
        <w:rPr>
          <w:rFonts w:ascii="Arial" w:hAnsi="Arial" w:cs="Arial"/>
          <w:sz w:val="22"/>
          <w:szCs w:val="22"/>
        </w:rPr>
      </w:pPr>
      <w:r>
        <w:rPr>
          <w:rFonts w:ascii="Arial" w:hAnsi="Arial"/>
          <w:sz w:val="22"/>
        </w:rPr>
        <w:t>Polyamide résistant à la rupture, 70 Shore D, le modèle le plus dur de la gamme. Conviennent pour les guidages très sollicités des portails, ascenseurs ou couvertures de piscine.</w:t>
      </w:r>
    </w:p>
    <w:p w14:paraId="12F68E20" w14:textId="245F98D4" w:rsidR="00167B25" w:rsidRPr="00167B25" w:rsidRDefault="00167B25" w:rsidP="00822301">
      <w:pPr>
        <w:rPr>
          <w:rFonts w:ascii="Arial" w:hAnsi="Arial" w:cs="Arial"/>
          <w:sz w:val="22"/>
          <w:szCs w:val="22"/>
        </w:rPr>
      </w:pPr>
    </w:p>
    <w:p w14:paraId="71CC2E24" w14:textId="1289976E" w:rsidR="00167B25" w:rsidRPr="00167B25" w:rsidRDefault="00167B25" w:rsidP="00167B25">
      <w:pPr>
        <w:pStyle w:val="Listenabsatz"/>
        <w:numPr>
          <w:ilvl w:val="0"/>
          <w:numId w:val="45"/>
        </w:numPr>
        <w:rPr>
          <w:rFonts w:ascii="Arial" w:hAnsi="Arial" w:cs="Arial"/>
        </w:rPr>
      </w:pPr>
      <w:proofErr w:type="gramStart"/>
      <w:r>
        <w:rPr>
          <w:rFonts w:ascii="Arial" w:hAnsi="Arial"/>
        </w:rPr>
        <w:t>très</w:t>
      </w:r>
      <w:proofErr w:type="gramEnd"/>
      <w:r>
        <w:rPr>
          <w:rFonts w:ascii="Arial" w:hAnsi="Arial"/>
        </w:rPr>
        <w:t xml:space="preserve"> faible résistance au roulement, même sur des sols lisses</w:t>
      </w:r>
    </w:p>
    <w:p w14:paraId="0CB2B6F2" w14:textId="3F31BA7D" w:rsidR="00167B25" w:rsidRPr="00167B25" w:rsidRDefault="00A520CD" w:rsidP="00167B25">
      <w:pPr>
        <w:pStyle w:val="Listenabsatz"/>
        <w:numPr>
          <w:ilvl w:val="0"/>
          <w:numId w:val="45"/>
        </w:numPr>
        <w:rPr>
          <w:rFonts w:ascii="Arial" w:hAnsi="Arial" w:cs="Arial"/>
        </w:rPr>
      </w:pPr>
      <w:proofErr w:type="gramStart"/>
      <w:r>
        <w:rPr>
          <w:rFonts w:ascii="Arial" w:hAnsi="Arial"/>
        </w:rPr>
        <w:t>résistance</w:t>
      </w:r>
      <w:proofErr w:type="gramEnd"/>
      <w:r>
        <w:rPr>
          <w:rFonts w:ascii="Arial" w:hAnsi="Arial"/>
        </w:rPr>
        <w:t xml:space="preserve"> à la charge mécanique extrêmement élevée</w:t>
      </w:r>
    </w:p>
    <w:p w14:paraId="4D12868F" w14:textId="77777777" w:rsidR="00167B25" w:rsidRPr="00167B25" w:rsidRDefault="00A520CD" w:rsidP="00167B25">
      <w:pPr>
        <w:pStyle w:val="Listenabsatz"/>
        <w:numPr>
          <w:ilvl w:val="0"/>
          <w:numId w:val="45"/>
        </w:numPr>
        <w:rPr>
          <w:rFonts w:ascii="Arial" w:hAnsi="Arial" w:cs="Arial"/>
        </w:rPr>
      </w:pPr>
      <w:proofErr w:type="gramStart"/>
      <w:r>
        <w:rPr>
          <w:rFonts w:ascii="Arial" w:hAnsi="Arial"/>
        </w:rPr>
        <w:t>résistance</w:t>
      </w:r>
      <w:proofErr w:type="gramEnd"/>
      <w:r>
        <w:rPr>
          <w:rFonts w:ascii="Arial" w:hAnsi="Arial"/>
        </w:rPr>
        <w:t xml:space="preserve"> chimique maximale</w:t>
      </w:r>
    </w:p>
    <w:p w14:paraId="39B71B0B" w14:textId="0B16ED2D" w:rsidR="00B2136A" w:rsidRPr="007A3C16" w:rsidRDefault="00B2136A" w:rsidP="007A3C16">
      <w:pPr>
        <w:pStyle w:val="StandardWeb"/>
      </w:pPr>
      <w:r>
        <w:rPr>
          <w:rFonts w:asciiTheme="minorBidi" w:hAnsiTheme="minorBidi"/>
          <w:sz w:val="22"/>
        </w:rPr>
        <w:t>(</w:t>
      </w:r>
      <w:r w:rsidR="00A7195B">
        <w:rPr>
          <w:rFonts w:asciiTheme="minorBidi" w:hAnsiTheme="minorBidi"/>
          <w:sz w:val="22"/>
        </w:rPr>
        <w:t>3</w:t>
      </w:r>
      <w:r>
        <w:rPr>
          <w:rFonts w:asciiTheme="minorBidi" w:hAnsiTheme="minorBidi"/>
          <w:sz w:val="22"/>
        </w:rPr>
        <w:t> </w:t>
      </w:r>
      <w:r w:rsidR="00A7195B">
        <w:rPr>
          <w:rFonts w:asciiTheme="minorBidi" w:hAnsiTheme="minorBidi"/>
          <w:sz w:val="22"/>
        </w:rPr>
        <w:t>205</w:t>
      </w:r>
      <w:r>
        <w:rPr>
          <w:rFonts w:asciiTheme="minorBidi" w:hAnsiTheme="minorBidi"/>
          <w:sz w:val="22"/>
        </w:rPr>
        <w:t xml:space="preserve"> caractères, espaces compris)</w:t>
      </w:r>
    </w:p>
    <w:p w14:paraId="6CA584E9" w14:textId="77777777" w:rsidR="00D345AC" w:rsidRPr="00DE2D47" w:rsidRDefault="00D345AC" w:rsidP="00635989">
      <w:pPr>
        <w:spacing w:line="288" w:lineRule="auto"/>
        <w:rPr>
          <w:rFonts w:asciiTheme="minorBidi" w:hAnsiTheme="minorBidi" w:cstheme="minorBidi"/>
          <w:sz w:val="22"/>
          <w:szCs w:val="22"/>
        </w:rPr>
      </w:pPr>
    </w:p>
    <w:p w14:paraId="40954BFD" w14:textId="4499CB80" w:rsidR="00B2136A" w:rsidRPr="00DE2D47" w:rsidRDefault="00B2136A" w:rsidP="00635989">
      <w:pPr>
        <w:pStyle w:val="berschrift8"/>
        <w:spacing w:before="0" w:after="0" w:line="288" w:lineRule="auto"/>
        <w:rPr>
          <w:rFonts w:asciiTheme="minorBidi" w:hAnsiTheme="minorBidi" w:cstheme="minorBidi"/>
          <w:i w:val="0"/>
          <w:iCs w:val="0"/>
          <w:color w:val="auto"/>
          <w:sz w:val="22"/>
          <w:szCs w:val="22"/>
        </w:rPr>
      </w:pPr>
      <w:r>
        <w:rPr>
          <w:rFonts w:asciiTheme="minorBidi" w:hAnsiTheme="minorBidi"/>
          <w:i w:val="0"/>
          <w:color w:val="auto"/>
          <w:sz w:val="22"/>
        </w:rPr>
        <w:t xml:space="preserve">Bref portrait de </w:t>
      </w:r>
      <w:proofErr w:type="spellStart"/>
      <w:r>
        <w:rPr>
          <w:rFonts w:asciiTheme="minorBidi" w:hAnsiTheme="minorBidi"/>
          <w:i w:val="0"/>
          <w:color w:val="auto"/>
          <w:sz w:val="22"/>
        </w:rPr>
        <w:t>norelem</w:t>
      </w:r>
      <w:proofErr w:type="spellEnd"/>
      <w:r>
        <w:rPr>
          <w:rFonts w:asciiTheme="minorBidi" w:hAnsiTheme="minorBidi"/>
          <w:i w:val="0"/>
          <w:color w:val="auto"/>
          <w:sz w:val="22"/>
        </w:rPr>
        <w:t xml:space="preserve"> </w:t>
      </w:r>
      <w:proofErr w:type="spellStart"/>
      <w:r>
        <w:rPr>
          <w:rFonts w:asciiTheme="minorBidi" w:hAnsiTheme="minorBidi"/>
          <w:i w:val="0"/>
          <w:color w:val="auto"/>
          <w:sz w:val="22"/>
        </w:rPr>
        <w:t>Normelemente</w:t>
      </w:r>
      <w:proofErr w:type="spellEnd"/>
      <w:r>
        <w:rPr>
          <w:rFonts w:asciiTheme="minorBidi" w:hAnsiTheme="minorBidi"/>
          <w:i w:val="0"/>
          <w:color w:val="auto"/>
          <w:sz w:val="22"/>
        </w:rPr>
        <w:t xml:space="preserve"> </w:t>
      </w:r>
      <w:proofErr w:type="spellStart"/>
      <w:r>
        <w:rPr>
          <w:rFonts w:asciiTheme="minorBidi" w:hAnsiTheme="minorBidi"/>
          <w:i w:val="0"/>
          <w:color w:val="auto"/>
          <w:sz w:val="22"/>
        </w:rPr>
        <w:t>GmbH</w:t>
      </w:r>
      <w:proofErr w:type="spellEnd"/>
      <w:r>
        <w:rPr>
          <w:rFonts w:asciiTheme="minorBidi" w:hAnsiTheme="minorBidi"/>
          <w:i w:val="0"/>
          <w:color w:val="auto"/>
          <w:sz w:val="22"/>
        </w:rPr>
        <w:t xml:space="preserve"> &amp; Co. KG</w:t>
      </w:r>
    </w:p>
    <w:p w14:paraId="3A90FE54" w14:textId="1D7D4F36" w:rsidR="00B2136A" w:rsidRPr="00DE2D47" w:rsidRDefault="00B2136A" w:rsidP="00635989">
      <w:pPr>
        <w:spacing w:line="288" w:lineRule="auto"/>
        <w:rPr>
          <w:rFonts w:asciiTheme="minorBidi" w:hAnsiTheme="minorBidi" w:cstheme="minorBidi"/>
          <w:sz w:val="22"/>
          <w:szCs w:val="22"/>
        </w:rPr>
      </w:pPr>
      <w:r>
        <w:rPr>
          <w:rFonts w:asciiTheme="minorBidi" w:hAnsiTheme="minorBidi"/>
          <w:sz w:val="22"/>
        </w:rPr>
        <w:t xml:space="preserve">Chaque réussite commence par une idée. C'est pourquoi </w:t>
      </w:r>
      <w:proofErr w:type="spellStart"/>
      <w:r>
        <w:rPr>
          <w:rFonts w:asciiTheme="minorBidi" w:hAnsiTheme="minorBidi"/>
          <w:sz w:val="22"/>
        </w:rPr>
        <w:t>norelem</w:t>
      </w:r>
      <w:proofErr w:type="spellEnd"/>
      <w:r>
        <w:rPr>
          <w:rFonts w:asciiTheme="minorBidi" w:hAnsiTheme="minorBidi"/>
          <w:sz w:val="22"/>
        </w:rPr>
        <w:t xml:space="preserve"> accompagne les concepteurs et techniciens chargés de la construction de machines et d'installations industrielles en leur proposant des pièces normalisées pour atteindre leurs objectifs.</w:t>
      </w:r>
      <w:r>
        <w:rPr>
          <w:rStyle w:val="apple-converted-space"/>
          <w:rFonts w:asciiTheme="minorBidi" w:hAnsiTheme="minorBidi"/>
          <w:sz w:val="22"/>
        </w:rPr>
        <w:t> </w:t>
      </w:r>
      <w:r>
        <w:rPr>
          <w:rFonts w:asciiTheme="minorBidi" w:hAnsiTheme="minorBidi"/>
          <w:sz w:val="22"/>
        </w:rPr>
        <w:t>Vous trouverez ce dont vous avez besoin pour votre réalisation dans notre boutique en ligne qui est simple et claire, qui propose plus de 140 000 pièces normalisées et pièces fonctionnelles et qui vous offre de nombreux avantages. En savoir plus, trouver plus, trouver plus vite et parvenir ainsi à de meilleures solutions.</w:t>
      </w:r>
    </w:p>
    <w:p w14:paraId="6779B90D" w14:textId="77777777" w:rsidR="00B2136A" w:rsidRPr="00DE2D47" w:rsidRDefault="00B2136A" w:rsidP="00635989">
      <w:pPr>
        <w:spacing w:line="288" w:lineRule="auto"/>
        <w:rPr>
          <w:rFonts w:asciiTheme="minorBidi" w:hAnsiTheme="minorBidi" w:cstheme="minorBidi"/>
          <w:sz w:val="22"/>
          <w:szCs w:val="22"/>
        </w:rPr>
      </w:pPr>
    </w:p>
    <w:p w14:paraId="43BD0E13" w14:textId="231D1467" w:rsidR="00B2136A" w:rsidRPr="00DE2D47" w:rsidRDefault="00B2136A" w:rsidP="00635989">
      <w:pPr>
        <w:spacing w:line="288" w:lineRule="auto"/>
        <w:rPr>
          <w:rFonts w:asciiTheme="minorBidi" w:hAnsiTheme="minorBidi" w:cstheme="minorBidi"/>
          <w:sz w:val="22"/>
          <w:szCs w:val="22"/>
        </w:rPr>
      </w:pPr>
      <w:r>
        <w:rPr>
          <w:rFonts w:asciiTheme="minorBidi" w:hAnsiTheme="minorBidi"/>
          <w:sz w:val="22"/>
        </w:rPr>
        <w:lastRenderedPageBreak/>
        <w:t xml:space="preserve">Vous gagnez du temps, vous travaillez plus efficacement et vous optimisez vos coûts de processus. Car les composants </w:t>
      </w:r>
      <w:proofErr w:type="spellStart"/>
      <w:r>
        <w:rPr>
          <w:rFonts w:asciiTheme="minorBidi" w:hAnsiTheme="minorBidi"/>
          <w:sz w:val="22"/>
        </w:rPr>
        <w:t>norelem</w:t>
      </w:r>
      <w:proofErr w:type="spellEnd"/>
      <w:r>
        <w:rPr>
          <w:rFonts w:asciiTheme="minorBidi" w:hAnsiTheme="minorBidi"/>
          <w:sz w:val="22"/>
        </w:rPr>
        <w:t xml:space="preserve"> sont disponibles immédiatement, tout comme les données CAO gratuites permettant une conception plus rapide sans dessin ni configuration. Des résultats parfaits en moins de temps et à moindre coût. Avantage : Pièce normalisée. </w:t>
      </w:r>
    </w:p>
    <w:p w14:paraId="46D1CD63" w14:textId="77777777" w:rsidR="00B2136A" w:rsidRPr="00DE2D47" w:rsidRDefault="00B2136A" w:rsidP="00635989">
      <w:pPr>
        <w:spacing w:line="288" w:lineRule="auto"/>
        <w:rPr>
          <w:rFonts w:asciiTheme="minorBidi" w:hAnsiTheme="minorBidi" w:cstheme="minorBidi"/>
          <w:sz w:val="22"/>
          <w:szCs w:val="22"/>
        </w:rPr>
      </w:pPr>
    </w:p>
    <w:p w14:paraId="79C12AAD" w14:textId="12F3CD22" w:rsidR="00B2136A" w:rsidRPr="00DE2D47" w:rsidRDefault="00B2136A" w:rsidP="00635989">
      <w:pPr>
        <w:spacing w:line="288" w:lineRule="auto"/>
        <w:rPr>
          <w:rFonts w:asciiTheme="minorBidi" w:hAnsiTheme="minorBidi" w:cstheme="minorBidi"/>
          <w:sz w:val="22"/>
          <w:szCs w:val="22"/>
        </w:rPr>
      </w:pPr>
      <w:r>
        <w:rPr>
          <w:rFonts w:asciiTheme="minorBidi" w:hAnsiTheme="minorBidi"/>
          <w:sz w:val="22"/>
        </w:rPr>
        <w:t xml:space="preserve">Nous sommes reconnus pour notre expertise. À ce titre, nous nous engageons à promouvoir les jeunes talents grâce à la </w:t>
      </w:r>
      <w:proofErr w:type="spellStart"/>
      <w:r>
        <w:rPr>
          <w:rFonts w:asciiTheme="minorBidi" w:hAnsiTheme="minorBidi"/>
          <w:sz w:val="22"/>
        </w:rPr>
        <w:t>norelem</w:t>
      </w:r>
      <w:proofErr w:type="spellEnd"/>
      <w:r>
        <w:rPr>
          <w:rFonts w:asciiTheme="minorBidi" w:hAnsiTheme="minorBidi"/>
          <w:sz w:val="22"/>
        </w:rPr>
        <w:t xml:space="preserve"> ACADEMY. Pour que les concepteurs de demain puissent réellement se lancer.</w:t>
      </w:r>
    </w:p>
    <w:p w14:paraId="028F1547" w14:textId="18E39BA8" w:rsidR="00B2136A" w:rsidRPr="00DE2D47" w:rsidRDefault="00B2136A" w:rsidP="00635989">
      <w:pPr>
        <w:spacing w:line="288" w:lineRule="auto"/>
        <w:rPr>
          <w:rFonts w:asciiTheme="minorBidi" w:hAnsiTheme="minorBidi" w:cstheme="minorBidi"/>
          <w:sz w:val="22"/>
          <w:szCs w:val="22"/>
        </w:rPr>
      </w:pPr>
      <w:r>
        <w:rPr>
          <w:rFonts w:asciiTheme="minorBidi" w:hAnsiTheme="minorBidi"/>
          <w:sz w:val="22"/>
        </w:rPr>
        <w:t xml:space="preserve">La </w:t>
      </w:r>
      <w:proofErr w:type="spellStart"/>
      <w:r>
        <w:rPr>
          <w:rFonts w:asciiTheme="minorBidi" w:hAnsiTheme="minorBidi"/>
          <w:sz w:val="22"/>
        </w:rPr>
        <w:t>norelem</w:t>
      </w:r>
      <w:proofErr w:type="spellEnd"/>
      <w:r>
        <w:rPr>
          <w:rFonts w:asciiTheme="minorBidi" w:hAnsiTheme="minorBidi"/>
          <w:sz w:val="22"/>
        </w:rPr>
        <w:t xml:space="preserve"> ACADEMY propose aussi des formations techniques, des séminaires et des formations sur les produits.</w:t>
      </w:r>
    </w:p>
    <w:p w14:paraId="463003F5" w14:textId="77777777" w:rsidR="00B2136A" w:rsidRPr="00DE2D47" w:rsidRDefault="00B2136A" w:rsidP="00635989">
      <w:pPr>
        <w:spacing w:line="288" w:lineRule="auto"/>
        <w:rPr>
          <w:rFonts w:asciiTheme="minorBidi" w:hAnsiTheme="minorBidi" w:cstheme="minorBidi"/>
          <w:sz w:val="22"/>
          <w:szCs w:val="22"/>
        </w:rPr>
      </w:pPr>
    </w:p>
    <w:p w14:paraId="3B14AC91" w14:textId="50BC28FD" w:rsidR="00B2136A" w:rsidRPr="00DE2D47" w:rsidRDefault="00B2136A" w:rsidP="00635989">
      <w:pPr>
        <w:spacing w:line="288" w:lineRule="auto"/>
        <w:rPr>
          <w:rFonts w:asciiTheme="minorBidi" w:hAnsiTheme="minorBidi" w:cstheme="minorBidi"/>
          <w:sz w:val="22"/>
          <w:szCs w:val="22"/>
        </w:rPr>
      </w:pPr>
      <w:r>
        <w:rPr>
          <w:rFonts w:asciiTheme="minorBidi" w:hAnsiTheme="minorBidi"/>
          <w:sz w:val="22"/>
        </w:rPr>
        <w:t>(</w:t>
      </w:r>
      <w:proofErr w:type="gramStart"/>
      <w:r>
        <w:rPr>
          <w:rFonts w:asciiTheme="minorBidi" w:hAnsiTheme="minorBidi"/>
          <w:sz w:val="22"/>
        </w:rPr>
        <w:t>caractères</w:t>
      </w:r>
      <w:proofErr w:type="gramEnd"/>
      <w:r>
        <w:rPr>
          <w:rFonts w:asciiTheme="minorBidi" w:hAnsiTheme="minorBidi"/>
          <w:sz w:val="22"/>
        </w:rPr>
        <w:t xml:space="preserve"> espaces compris : 1 </w:t>
      </w:r>
      <w:r w:rsidR="00A7195B">
        <w:rPr>
          <w:rFonts w:asciiTheme="minorBidi" w:hAnsiTheme="minorBidi"/>
          <w:sz w:val="22"/>
        </w:rPr>
        <w:t>233</w:t>
      </w:r>
      <w:r>
        <w:rPr>
          <w:rFonts w:asciiTheme="minorBidi" w:hAnsiTheme="minorBidi"/>
          <w:sz w:val="22"/>
        </w:rPr>
        <w:t xml:space="preserve">) </w:t>
      </w:r>
    </w:p>
    <w:p w14:paraId="69F4FB32" w14:textId="024E233D" w:rsidR="00F249D0" w:rsidRDefault="00F249D0" w:rsidP="00635989">
      <w:pPr>
        <w:spacing w:line="288" w:lineRule="auto"/>
        <w:rPr>
          <w:rFonts w:asciiTheme="minorBidi" w:hAnsiTheme="minorBidi" w:cstheme="minorBidi"/>
          <w:sz w:val="22"/>
          <w:szCs w:val="22"/>
        </w:rPr>
      </w:pPr>
    </w:p>
    <w:p w14:paraId="15FCA977" w14:textId="77777777" w:rsidR="00885BB4" w:rsidRPr="00DE2D47" w:rsidRDefault="00885BB4" w:rsidP="00635989">
      <w:pPr>
        <w:spacing w:line="288" w:lineRule="auto"/>
        <w:rPr>
          <w:rFonts w:asciiTheme="minorBidi" w:hAnsiTheme="minorBidi" w:cstheme="minorBidi"/>
          <w:sz w:val="22"/>
          <w:szCs w:val="22"/>
        </w:rPr>
      </w:pPr>
    </w:p>
    <w:p w14:paraId="053EA1B3" w14:textId="46153C98" w:rsidR="003C033B" w:rsidRDefault="00B43D3F" w:rsidP="00333227">
      <w:pPr>
        <w:spacing w:line="288" w:lineRule="auto"/>
        <w:rPr>
          <w:rFonts w:asciiTheme="minorBidi" w:hAnsiTheme="minorBidi" w:cstheme="minorBidi"/>
          <w:b/>
          <w:bCs/>
          <w:color w:val="EE0000"/>
          <w:sz w:val="22"/>
          <w:szCs w:val="22"/>
        </w:rPr>
      </w:pPr>
      <w:r>
        <w:rPr>
          <w:rFonts w:asciiTheme="minorBidi" w:hAnsiTheme="minorBidi"/>
          <w:b/>
          <w:sz w:val="22"/>
        </w:rPr>
        <w:t xml:space="preserve">Photo : </w:t>
      </w:r>
    </w:p>
    <w:p w14:paraId="3B5FAD48" w14:textId="77777777" w:rsidR="00333227" w:rsidRPr="00DE2D47" w:rsidRDefault="00333227" w:rsidP="00333227">
      <w:pPr>
        <w:spacing w:line="288" w:lineRule="auto"/>
        <w:rPr>
          <w:rFonts w:asciiTheme="minorBidi" w:hAnsiTheme="minorBidi" w:cstheme="minorBidi"/>
          <w:b/>
          <w:bCs/>
          <w:sz w:val="22"/>
          <w:szCs w:val="22"/>
        </w:rPr>
      </w:pPr>
    </w:p>
    <w:p w14:paraId="0EB5176B" w14:textId="51E3A801" w:rsidR="00526D7A" w:rsidRPr="00333227" w:rsidRDefault="00333227" w:rsidP="00333227">
      <w:pPr>
        <w:spacing w:line="288" w:lineRule="auto"/>
        <w:rPr>
          <w:rFonts w:asciiTheme="minorBidi" w:hAnsiTheme="minorBidi" w:cstheme="minorBidi"/>
          <w:b/>
          <w:bCs/>
          <w:sz w:val="22"/>
          <w:szCs w:val="22"/>
        </w:rPr>
      </w:pPr>
      <w:r>
        <w:rPr>
          <w:rFonts w:asciiTheme="minorBidi" w:hAnsiTheme="minorBidi"/>
          <w:b/>
          <w:noProof/>
          <w:sz w:val="22"/>
        </w:rPr>
        <w:drawing>
          <wp:inline distT="0" distB="0" distL="0" distR="0" wp14:anchorId="18F2EF6D" wp14:editId="57AAEB35">
            <wp:extent cx="3797738" cy="2740329"/>
            <wp:effectExtent l="0" t="0" r="0" b="3175"/>
            <wp:docPr id="5590416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041604" name="Grafik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97738" cy="2740329"/>
                    </a:xfrm>
                    <a:prstGeom prst="rect">
                      <a:avLst/>
                    </a:prstGeom>
                  </pic:spPr>
                </pic:pic>
              </a:graphicData>
            </a:graphic>
          </wp:inline>
        </w:drawing>
      </w:r>
      <w:r>
        <w:rPr>
          <w:rFonts w:ascii="Arial" w:hAnsi="Arial"/>
          <w:sz w:val="22"/>
        </w:rPr>
        <w:br/>
      </w:r>
      <w:proofErr w:type="spellStart"/>
      <w:proofErr w:type="gramStart"/>
      <w:r>
        <w:rPr>
          <w:rFonts w:ascii="Arial" w:hAnsi="Arial"/>
          <w:sz w:val="22"/>
        </w:rPr>
        <w:t>norelem</w:t>
      </w:r>
      <w:proofErr w:type="spellEnd"/>
      <w:proofErr w:type="gramEnd"/>
      <w:r>
        <w:rPr>
          <w:rFonts w:ascii="Arial" w:hAnsi="Arial"/>
          <w:sz w:val="22"/>
        </w:rPr>
        <w:t xml:space="preserve"> propose quatre séries de galets de guidage dotés de bandes de roulement en polyuréthane ou en polyamide, qui répondent à différentes exigences de charges, d'environnements et de frottement.</w:t>
      </w:r>
    </w:p>
    <w:p w14:paraId="2C67788C" w14:textId="076D53A1" w:rsidR="006415A1" w:rsidRDefault="006415A1" w:rsidP="006415A1">
      <w:pPr>
        <w:spacing w:line="288" w:lineRule="auto"/>
        <w:rPr>
          <w:rFonts w:asciiTheme="minorBidi" w:hAnsiTheme="minorBidi" w:cstheme="minorBidi"/>
          <w:i/>
          <w:iCs/>
          <w:sz w:val="22"/>
          <w:szCs w:val="22"/>
        </w:rPr>
      </w:pPr>
      <w:r>
        <w:rPr>
          <w:rFonts w:asciiTheme="minorBidi" w:hAnsiTheme="minorBidi"/>
          <w:i/>
          <w:sz w:val="22"/>
        </w:rPr>
        <w:t xml:space="preserve">Image : </w:t>
      </w:r>
      <w:proofErr w:type="spellStart"/>
      <w:r w:rsidR="00A7195B">
        <w:rPr>
          <w:rFonts w:asciiTheme="minorBidi" w:hAnsiTheme="minorBidi"/>
          <w:i/>
          <w:sz w:val="22"/>
        </w:rPr>
        <w:t>norelem</w:t>
      </w:r>
      <w:proofErr w:type="spellEnd"/>
      <w:r w:rsidR="00A7195B">
        <w:rPr>
          <w:rFonts w:asciiTheme="minorBidi" w:hAnsiTheme="minorBidi"/>
          <w:i/>
          <w:sz w:val="22"/>
        </w:rPr>
        <w:t xml:space="preserve">, </w:t>
      </w:r>
      <w:r w:rsidR="00A7195B" w:rsidRPr="009C21F3">
        <w:rPr>
          <w:rFonts w:asciiTheme="minorBidi" w:hAnsiTheme="minorBidi"/>
          <w:i/>
          <w:sz w:val="22"/>
        </w:rPr>
        <w:t>AdobeStock_1498235648</w:t>
      </w:r>
    </w:p>
    <w:p w14:paraId="78647168" w14:textId="77777777" w:rsidR="002748EA" w:rsidRDefault="002748EA" w:rsidP="006415A1">
      <w:pPr>
        <w:spacing w:line="288" w:lineRule="auto"/>
        <w:rPr>
          <w:rFonts w:asciiTheme="minorBidi" w:hAnsiTheme="minorBidi" w:cstheme="minorBidi"/>
          <w:i/>
          <w:iCs/>
          <w:sz w:val="22"/>
          <w:szCs w:val="22"/>
        </w:rPr>
      </w:pPr>
    </w:p>
    <w:p w14:paraId="009B7DC5" w14:textId="77777777" w:rsidR="002748EA" w:rsidRDefault="002748EA" w:rsidP="00A7195B">
      <w:pPr>
        <w:spacing w:line="276" w:lineRule="auto"/>
        <w:rPr>
          <w:rFonts w:asciiTheme="minorBidi" w:hAnsiTheme="minorBidi" w:cstheme="minorBidi"/>
          <w:i/>
          <w:iCs/>
          <w:sz w:val="22"/>
          <w:szCs w:val="22"/>
        </w:rPr>
      </w:pPr>
    </w:p>
    <w:p w14:paraId="6FCDDAA8" w14:textId="021528AA" w:rsidR="00B2136A" w:rsidRDefault="00B2136A" w:rsidP="00A7195B">
      <w:pPr>
        <w:spacing w:line="276" w:lineRule="auto"/>
        <w:rPr>
          <w:rFonts w:asciiTheme="minorBidi" w:hAnsiTheme="minorBidi" w:cstheme="minorBidi"/>
          <w:sz w:val="22"/>
          <w:szCs w:val="22"/>
        </w:rPr>
      </w:pPr>
      <w:r>
        <w:rPr>
          <w:rFonts w:asciiTheme="minorBidi" w:hAnsiTheme="minorBidi"/>
          <w:b/>
          <w:sz w:val="22"/>
        </w:rPr>
        <w:t>Mots clés :</w:t>
      </w:r>
      <w:r>
        <w:rPr>
          <w:rFonts w:asciiTheme="minorBidi" w:hAnsiTheme="minorBidi"/>
          <w:sz w:val="22"/>
        </w:rPr>
        <w:t xml:space="preserve"> galets de guidage, technique de convoyage, logistique, polyuréthane, polyamide, résistance au roulement, résistance à l'usure, résistance à la charge mécanique, stabilité à l'hydrolyse, technologie des ascenseurs, systèmes de tri, applications industrielles</w:t>
      </w:r>
    </w:p>
    <w:p w14:paraId="0BB6D5DA" w14:textId="77777777" w:rsidR="00D06101" w:rsidRPr="00DE2D47" w:rsidRDefault="00D06101" w:rsidP="00A7195B">
      <w:pPr>
        <w:spacing w:line="276" w:lineRule="auto"/>
        <w:rPr>
          <w:rFonts w:asciiTheme="minorBidi" w:hAnsiTheme="minorBidi" w:cstheme="minorBidi"/>
          <w:sz w:val="22"/>
          <w:szCs w:val="22"/>
        </w:rPr>
      </w:pPr>
    </w:p>
    <w:p w14:paraId="390CCD27" w14:textId="376DB207" w:rsidR="00FD2B38" w:rsidRPr="0020176F" w:rsidRDefault="00B2136A" w:rsidP="00A7195B">
      <w:pPr>
        <w:spacing w:line="276" w:lineRule="auto"/>
        <w:rPr>
          <w:lang w:val="en-US"/>
        </w:rPr>
      </w:pPr>
      <w:proofErr w:type="spellStart"/>
      <w:r w:rsidRPr="0020176F">
        <w:rPr>
          <w:rFonts w:asciiTheme="minorBidi" w:hAnsiTheme="minorBidi"/>
          <w:b/>
          <w:sz w:val="22"/>
          <w:lang w:val="en-US"/>
        </w:rPr>
        <w:lastRenderedPageBreak/>
        <w:t>Deeplink</w:t>
      </w:r>
      <w:proofErr w:type="spellEnd"/>
      <w:r w:rsidRPr="0020176F">
        <w:rPr>
          <w:rFonts w:asciiTheme="minorBidi" w:hAnsiTheme="minorBidi"/>
          <w:b/>
          <w:sz w:val="22"/>
          <w:lang w:val="en-US"/>
        </w:rPr>
        <w:t xml:space="preserve">: </w:t>
      </w:r>
      <w:hyperlink r:id="rId9" w:history="1">
        <w:r w:rsidR="00A7195B" w:rsidRPr="0020176F">
          <w:rPr>
            <w:rStyle w:val="Hyperlink"/>
            <w:rFonts w:ascii="Arial" w:hAnsi="Arial" w:cs="Arial"/>
            <w:sz w:val="22"/>
            <w:szCs w:val="22"/>
            <w:lang w:val="en-US"/>
          </w:rPr>
          <w:t>https://www.norelem.fr/fr/Aper%C3%A7u+du+produit/%C3%89l%C3%A9ments-de-transport-et-de-manutention/95000/Roues-galets/Roue-de-guidage/p/agid.36632?q=%3A%3AallowedBaseStoresForProducts%3AN_3100_10_10_fr_temp%3AallowedCategoryPages%3A21242</w:t>
        </w:r>
      </w:hyperlink>
    </w:p>
    <w:p w14:paraId="0262853A" w14:textId="77777777" w:rsidR="00A7195B" w:rsidRPr="0020176F" w:rsidRDefault="00A7195B" w:rsidP="00A7195B">
      <w:pPr>
        <w:spacing w:line="276" w:lineRule="auto"/>
        <w:rPr>
          <w:lang w:val="en-US"/>
        </w:rPr>
      </w:pPr>
    </w:p>
    <w:p w14:paraId="051FC704" w14:textId="77777777" w:rsidR="001502CF" w:rsidRPr="00333227" w:rsidRDefault="001502CF" w:rsidP="00A7195B">
      <w:pPr>
        <w:spacing w:line="276" w:lineRule="auto"/>
        <w:rPr>
          <w:rFonts w:asciiTheme="minorBidi" w:hAnsiTheme="minorBidi" w:cstheme="minorBidi"/>
          <w:b/>
          <w:sz w:val="22"/>
          <w:szCs w:val="22"/>
          <w:lang w:val="nl-NL"/>
        </w:rPr>
      </w:pPr>
    </w:p>
    <w:p w14:paraId="2D269878" w14:textId="1A361830" w:rsidR="00BD1A6A" w:rsidRPr="00BD1A6A" w:rsidRDefault="00B2136A" w:rsidP="00A7195B">
      <w:pPr>
        <w:spacing w:line="276" w:lineRule="auto"/>
        <w:rPr>
          <w:rFonts w:asciiTheme="minorBidi" w:hAnsiTheme="minorBidi" w:cstheme="minorBidi"/>
          <w:b/>
          <w:sz w:val="22"/>
          <w:szCs w:val="22"/>
        </w:rPr>
      </w:pPr>
      <w:r>
        <w:rPr>
          <w:rFonts w:asciiTheme="minorBidi" w:hAnsiTheme="minorBidi"/>
          <w:b/>
          <w:sz w:val="22"/>
        </w:rPr>
        <w:t xml:space="preserve">Meta </w:t>
      </w:r>
      <w:proofErr w:type="spellStart"/>
      <w:r>
        <w:rPr>
          <w:rFonts w:asciiTheme="minorBidi" w:hAnsiTheme="minorBidi"/>
          <w:b/>
          <w:sz w:val="22"/>
        </w:rPr>
        <w:t>title</w:t>
      </w:r>
      <w:proofErr w:type="spellEnd"/>
      <w:r>
        <w:rPr>
          <w:rFonts w:asciiTheme="minorBidi" w:hAnsiTheme="minorBidi"/>
          <w:b/>
          <w:sz w:val="22"/>
        </w:rPr>
        <w:t xml:space="preserve"> :</w:t>
      </w:r>
      <w:r>
        <w:rPr>
          <w:rFonts w:asciiTheme="minorBidi" w:hAnsiTheme="minorBidi"/>
          <w:sz w:val="22"/>
        </w:rPr>
        <w:t xml:space="preserve"> galets de guidage </w:t>
      </w:r>
      <w:proofErr w:type="spellStart"/>
      <w:r>
        <w:rPr>
          <w:rFonts w:asciiTheme="minorBidi" w:hAnsiTheme="minorBidi"/>
          <w:sz w:val="22"/>
        </w:rPr>
        <w:t>norelem</w:t>
      </w:r>
      <w:proofErr w:type="spellEnd"/>
      <w:r>
        <w:rPr>
          <w:rFonts w:asciiTheme="minorBidi" w:hAnsiTheme="minorBidi"/>
          <w:sz w:val="22"/>
        </w:rPr>
        <w:t xml:space="preserve"> pour la technique de convoyage, les ascenseurs et l’industrie</w:t>
      </w:r>
    </w:p>
    <w:p w14:paraId="0C90E79F" w14:textId="205692A2" w:rsidR="00401840" w:rsidRPr="005C48EA" w:rsidRDefault="00B2136A" w:rsidP="00A7195B">
      <w:pPr>
        <w:spacing w:line="276" w:lineRule="auto"/>
        <w:rPr>
          <w:rFonts w:ascii="Arial" w:hAnsi="Arial" w:cs="Arial"/>
          <w:b/>
          <w:bCs/>
          <w:sz w:val="22"/>
          <w:szCs w:val="22"/>
        </w:rPr>
      </w:pPr>
      <w:r>
        <w:rPr>
          <w:rFonts w:asciiTheme="minorBidi" w:hAnsiTheme="minorBidi"/>
          <w:b/>
          <w:sz w:val="22"/>
        </w:rPr>
        <w:t xml:space="preserve">Meta description </w:t>
      </w:r>
      <w:r>
        <w:rPr>
          <w:rFonts w:asciiTheme="minorBidi" w:hAnsiTheme="minorBidi"/>
          <w:sz w:val="22"/>
        </w:rPr>
        <w:t xml:space="preserve">: </w:t>
      </w:r>
      <w:r w:rsidRPr="00A7195B">
        <w:rPr>
          <w:rFonts w:ascii="Arial" w:hAnsi="Arial" w:cs="Arial"/>
          <w:sz w:val="22"/>
        </w:rPr>
        <w:t xml:space="preserve">Quatre gammes de matériaux en polyuréthane et polyamide, adaptées à </w:t>
      </w:r>
      <w:proofErr w:type="gramStart"/>
      <w:r w:rsidRPr="00A7195B">
        <w:rPr>
          <w:rFonts w:ascii="Arial" w:hAnsi="Arial" w:cs="Arial"/>
          <w:sz w:val="22"/>
        </w:rPr>
        <w:t>des diverse exigences</w:t>
      </w:r>
      <w:proofErr w:type="gramEnd"/>
      <w:r w:rsidRPr="00A7195B">
        <w:rPr>
          <w:rFonts w:ascii="Arial" w:hAnsi="Arial" w:cs="Arial"/>
          <w:sz w:val="22"/>
        </w:rPr>
        <w:t xml:space="preserve"> en matière de charge, de frottement et d'environnement.</w:t>
      </w:r>
    </w:p>
    <w:p w14:paraId="72ABE953" w14:textId="77777777" w:rsidR="00B2136A" w:rsidRPr="00DE2D47" w:rsidRDefault="00B2136A" w:rsidP="00635989">
      <w:pPr>
        <w:spacing w:line="288" w:lineRule="auto"/>
        <w:rPr>
          <w:rFonts w:asciiTheme="minorBidi" w:hAnsiTheme="minorBidi" w:cstheme="minorBidi"/>
          <w:b/>
          <w:sz w:val="22"/>
          <w:szCs w:val="22"/>
        </w:rPr>
      </w:pPr>
    </w:p>
    <w:p w14:paraId="4822F792" w14:textId="6108C4A0" w:rsidR="00B2136A" w:rsidRPr="0020176F" w:rsidRDefault="00B2136A" w:rsidP="00635989">
      <w:pPr>
        <w:spacing w:line="288" w:lineRule="auto"/>
        <w:rPr>
          <w:rFonts w:asciiTheme="minorBidi" w:hAnsiTheme="minorBidi" w:cstheme="minorBidi"/>
          <w:sz w:val="22"/>
          <w:szCs w:val="22"/>
          <w:lang w:val="en-US"/>
        </w:rPr>
      </w:pPr>
      <w:r w:rsidRPr="0020176F">
        <w:rPr>
          <w:rFonts w:asciiTheme="minorBidi" w:hAnsiTheme="minorBidi"/>
          <w:b/>
          <w:sz w:val="22"/>
          <w:lang w:val="en-US"/>
        </w:rPr>
        <w:t xml:space="preserve">Download-Area: </w:t>
      </w:r>
      <w:hyperlink r:id="rId10" w:history="1">
        <w:r w:rsidRPr="0020176F">
          <w:rPr>
            <w:rStyle w:val="Hyperlink"/>
            <w:rFonts w:asciiTheme="minorBidi" w:hAnsiTheme="minorBidi"/>
            <w:sz w:val="22"/>
            <w:lang w:val="en-US"/>
          </w:rPr>
          <w:t>http://www.koehler-partner.de/project/norelem-presseservice/</w:t>
        </w:r>
      </w:hyperlink>
      <w:r w:rsidRPr="0020176F">
        <w:rPr>
          <w:rFonts w:asciiTheme="minorBidi" w:hAnsiTheme="minorBidi"/>
          <w:sz w:val="22"/>
          <w:lang w:val="en-US"/>
        </w:rPr>
        <w:t xml:space="preserve"> </w:t>
      </w:r>
    </w:p>
    <w:p w14:paraId="502A2C02" w14:textId="77777777" w:rsidR="00B2136A" w:rsidRPr="00DE2D47" w:rsidRDefault="00B2136A" w:rsidP="00635989">
      <w:pPr>
        <w:spacing w:line="288" w:lineRule="auto"/>
        <w:rPr>
          <w:rFonts w:asciiTheme="minorBidi" w:hAnsiTheme="minorBidi" w:cstheme="minorBidi"/>
          <w:b/>
          <w:sz w:val="22"/>
          <w:szCs w:val="22"/>
          <w:lang w:val="en-US"/>
        </w:rPr>
      </w:pPr>
    </w:p>
    <w:p w14:paraId="2D1B7E38" w14:textId="77777777" w:rsidR="00A7195B" w:rsidRPr="004E1B23" w:rsidRDefault="00A7195B" w:rsidP="00A7195B">
      <w:pPr>
        <w:spacing w:line="276" w:lineRule="auto"/>
        <w:contextualSpacing/>
        <w:rPr>
          <w:rFonts w:ascii="Arial" w:hAnsi="Arial" w:cs="Arial"/>
          <w:b/>
          <w:bCs/>
          <w:color w:val="000000" w:themeColor="text1"/>
          <w:sz w:val="22"/>
          <w:szCs w:val="22"/>
        </w:rPr>
      </w:pPr>
      <w:r w:rsidRPr="004E1B23">
        <w:rPr>
          <w:rFonts w:ascii="Arial" w:hAnsi="Arial" w:cs="Arial"/>
          <w:b/>
          <w:color w:val="000000" w:themeColor="text1"/>
          <w:sz w:val="22"/>
          <w:szCs w:val="22"/>
        </w:rPr>
        <w:t>Entreprise :</w:t>
      </w:r>
    </w:p>
    <w:p w14:paraId="12C5EC22" w14:textId="77777777" w:rsidR="00A7195B" w:rsidRPr="004E1B23" w:rsidRDefault="00A7195B" w:rsidP="00A7195B">
      <w:pPr>
        <w:spacing w:line="276" w:lineRule="auto"/>
        <w:contextualSpacing/>
        <w:rPr>
          <w:rFonts w:ascii="Arial" w:hAnsi="Arial" w:cs="Arial"/>
          <w:color w:val="000000" w:themeColor="text1"/>
          <w:sz w:val="22"/>
          <w:szCs w:val="22"/>
        </w:rPr>
      </w:pPr>
      <w:proofErr w:type="spellStart"/>
      <w:proofErr w:type="gramStart"/>
      <w:r w:rsidRPr="004E1B23">
        <w:rPr>
          <w:rFonts w:ascii="Arial" w:hAnsi="Arial" w:cs="Arial"/>
          <w:color w:val="000000" w:themeColor="text1"/>
          <w:sz w:val="22"/>
          <w:szCs w:val="22"/>
        </w:rPr>
        <w:t>norelem</w:t>
      </w:r>
      <w:proofErr w:type="spellEnd"/>
      <w:proofErr w:type="gramEnd"/>
      <w:r w:rsidRPr="004E1B23">
        <w:rPr>
          <w:rFonts w:ascii="Arial" w:hAnsi="Arial" w:cs="Arial"/>
          <w:color w:val="000000" w:themeColor="text1"/>
          <w:sz w:val="22"/>
          <w:szCs w:val="22"/>
        </w:rPr>
        <w:t xml:space="preserve"> SAS</w:t>
      </w:r>
    </w:p>
    <w:p w14:paraId="4E009A42" w14:textId="77777777" w:rsidR="00A7195B" w:rsidRPr="004E1B23" w:rsidRDefault="00A7195B" w:rsidP="00A7195B">
      <w:pPr>
        <w:spacing w:line="276" w:lineRule="auto"/>
        <w:contextualSpacing/>
        <w:rPr>
          <w:rFonts w:ascii="Arial" w:hAnsi="Arial" w:cs="Arial"/>
          <w:color w:val="000000" w:themeColor="text1"/>
          <w:sz w:val="22"/>
          <w:szCs w:val="22"/>
        </w:rPr>
      </w:pPr>
      <w:r w:rsidRPr="004E1B23">
        <w:rPr>
          <w:rFonts w:ascii="Arial" w:hAnsi="Arial" w:cs="Arial"/>
          <w:color w:val="000000" w:themeColor="text1"/>
          <w:sz w:val="22"/>
          <w:szCs w:val="22"/>
        </w:rPr>
        <w:t>5, rue des Libellules</w:t>
      </w:r>
    </w:p>
    <w:p w14:paraId="082AC1E1" w14:textId="77777777" w:rsidR="00A7195B" w:rsidRPr="004E1B23" w:rsidRDefault="00A7195B" w:rsidP="00A7195B">
      <w:pPr>
        <w:spacing w:line="276" w:lineRule="auto"/>
        <w:contextualSpacing/>
        <w:rPr>
          <w:rFonts w:ascii="Arial" w:hAnsi="Arial" w:cs="Arial"/>
          <w:color w:val="000000" w:themeColor="text1"/>
          <w:sz w:val="22"/>
          <w:szCs w:val="22"/>
        </w:rPr>
      </w:pPr>
      <w:r w:rsidRPr="004E1B23">
        <w:rPr>
          <w:rFonts w:ascii="Arial" w:hAnsi="Arial" w:cs="Arial"/>
          <w:color w:val="000000" w:themeColor="text1"/>
          <w:sz w:val="22"/>
          <w:szCs w:val="22"/>
        </w:rPr>
        <w:t>10280 Fontaine-les-Grès</w:t>
      </w:r>
    </w:p>
    <w:p w14:paraId="6B5C776E" w14:textId="77777777" w:rsidR="00A7195B" w:rsidRPr="004E1B23" w:rsidRDefault="00A7195B" w:rsidP="00A7195B">
      <w:pPr>
        <w:spacing w:line="276" w:lineRule="auto"/>
        <w:contextualSpacing/>
        <w:rPr>
          <w:rFonts w:ascii="Arial" w:hAnsi="Arial" w:cs="Arial"/>
          <w:color w:val="000000" w:themeColor="text1"/>
          <w:sz w:val="22"/>
          <w:szCs w:val="22"/>
        </w:rPr>
      </w:pPr>
      <w:r w:rsidRPr="004E1B23">
        <w:rPr>
          <w:rFonts w:ascii="Arial" w:hAnsi="Arial" w:cs="Arial"/>
          <w:color w:val="000000" w:themeColor="text1"/>
          <w:sz w:val="22"/>
          <w:szCs w:val="22"/>
        </w:rPr>
        <w:t>Tél. : +33 (0) 3 25 71 89 30</w:t>
      </w:r>
    </w:p>
    <w:p w14:paraId="555E949F" w14:textId="77777777" w:rsidR="00A7195B" w:rsidRPr="004E1B23" w:rsidRDefault="00A7195B" w:rsidP="00A7195B">
      <w:pPr>
        <w:spacing w:line="276" w:lineRule="auto"/>
        <w:contextualSpacing/>
        <w:rPr>
          <w:rFonts w:ascii="Arial" w:hAnsi="Arial" w:cs="Arial"/>
          <w:color w:val="000000" w:themeColor="text1"/>
          <w:sz w:val="22"/>
          <w:szCs w:val="22"/>
        </w:rPr>
      </w:pPr>
      <w:hyperlink r:id="rId11" w:history="1">
        <w:r w:rsidRPr="004E1B23">
          <w:rPr>
            <w:rStyle w:val="Hyperlink"/>
            <w:rFonts w:ascii="Arial" w:hAnsi="Arial" w:cs="Arial"/>
            <w:sz w:val="22"/>
            <w:szCs w:val="22"/>
          </w:rPr>
          <w:t>info@norelem.fr</w:t>
        </w:r>
      </w:hyperlink>
      <w:r w:rsidRPr="004E1B23">
        <w:rPr>
          <w:rFonts w:ascii="Arial" w:hAnsi="Arial" w:cs="Arial"/>
          <w:color w:val="000000" w:themeColor="text1"/>
          <w:sz w:val="22"/>
          <w:szCs w:val="22"/>
        </w:rPr>
        <w:t xml:space="preserve"> </w:t>
      </w:r>
    </w:p>
    <w:p w14:paraId="2878738D" w14:textId="77777777" w:rsidR="00A7195B" w:rsidRPr="00F44DC9" w:rsidRDefault="00A7195B" w:rsidP="00A7195B">
      <w:pPr>
        <w:spacing w:line="276" w:lineRule="auto"/>
        <w:contextualSpacing/>
        <w:rPr>
          <w:rFonts w:ascii="Arial" w:hAnsi="Arial" w:cs="Arial"/>
          <w:color w:val="000000" w:themeColor="text1"/>
          <w:sz w:val="22"/>
          <w:szCs w:val="22"/>
        </w:rPr>
      </w:pPr>
      <w:hyperlink r:id="rId12" w:history="1">
        <w:r w:rsidRPr="00F44DC9">
          <w:rPr>
            <w:rStyle w:val="Hyperlink"/>
            <w:rFonts w:ascii="Arial" w:hAnsi="Arial" w:cs="Arial"/>
            <w:sz w:val="22"/>
            <w:szCs w:val="22"/>
          </w:rPr>
          <w:t>www.norelem.fr</w:t>
        </w:r>
      </w:hyperlink>
    </w:p>
    <w:p w14:paraId="2FF5AF42" w14:textId="77777777" w:rsidR="00A7195B" w:rsidRPr="00F44DC9" w:rsidRDefault="00A7195B" w:rsidP="00A7195B">
      <w:pPr>
        <w:spacing w:line="276" w:lineRule="auto"/>
        <w:contextualSpacing/>
        <w:rPr>
          <w:rFonts w:ascii="Arial" w:hAnsi="Arial" w:cs="Arial"/>
          <w:b/>
          <w:sz w:val="22"/>
          <w:szCs w:val="22"/>
        </w:rPr>
      </w:pPr>
    </w:p>
    <w:p w14:paraId="7F5131F1" w14:textId="77777777" w:rsidR="00A7195B" w:rsidRPr="00F44DC9" w:rsidRDefault="00A7195B" w:rsidP="00A7195B">
      <w:pPr>
        <w:spacing w:line="276" w:lineRule="auto"/>
        <w:contextualSpacing/>
        <w:rPr>
          <w:rFonts w:ascii="Arial" w:hAnsi="Arial" w:cs="Arial"/>
          <w:b/>
          <w:bCs/>
          <w:iCs/>
          <w:color w:val="000000" w:themeColor="text1"/>
          <w:sz w:val="22"/>
          <w:szCs w:val="22"/>
        </w:rPr>
      </w:pPr>
      <w:r w:rsidRPr="00F44DC9">
        <w:rPr>
          <w:rFonts w:ascii="Arial" w:hAnsi="Arial" w:cs="Arial"/>
          <w:b/>
          <w:color w:val="000000" w:themeColor="text1"/>
          <w:sz w:val="22"/>
          <w:szCs w:val="22"/>
        </w:rPr>
        <w:t xml:space="preserve">Agence de presse : </w:t>
      </w:r>
    </w:p>
    <w:p w14:paraId="68F5E8E1" w14:textId="77777777" w:rsidR="00A7195B" w:rsidRPr="004E1B23" w:rsidRDefault="00A7195B" w:rsidP="00A7195B">
      <w:pPr>
        <w:spacing w:line="276" w:lineRule="auto"/>
        <w:contextualSpacing/>
        <w:rPr>
          <w:rFonts w:ascii="Arial" w:hAnsi="Arial" w:cs="Arial"/>
          <w:color w:val="000000" w:themeColor="text1"/>
          <w:sz w:val="22"/>
          <w:szCs w:val="22"/>
          <w:lang w:val="de-DE"/>
        </w:rPr>
      </w:pPr>
      <w:r w:rsidRPr="004E1B23">
        <w:rPr>
          <w:rFonts w:ascii="Arial" w:hAnsi="Arial" w:cs="Arial"/>
          <w:color w:val="000000" w:themeColor="text1"/>
          <w:sz w:val="22"/>
          <w:szCs w:val="22"/>
          <w:lang w:val="de-DE"/>
        </w:rPr>
        <w:t>Köhler + Partner GmbH</w:t>
      </w:r>
    </w:p>
    <w:p w14:paraId="3CF3E305" w14:textId="77777777" w:rsidR="00A7195B" w:rsidRPr="004E1B23" w:rsidRDefault="00A7195B" w:rsidP="00A7195B">
      <w:pPr>
        <w:spacing w:line="276" w:lineRule="auto"/>
        <w:contextualSpacing/>
        <w:rPr>
          <w:rFonts w:ascii="Arial" w:hAnsi="Arial" w:cs="Arial"/>
          <w:color w:val="000000" w:themeColor="text1"/>
          <w:sz w:val="22"/>
          <w:szCs w:val="22"/>
          <w:lang w:val="de-DE"/>
        </w:rPr>
      </w:pPr>
      <w:r w:rsidRPr="004E1B23">
        <w:rPr>
          <w:rFonts w:ascii="Arial" w:hAnsi="Arial" w:cs="Arial"/>
          <w:color w:val="000000" w:themeColor="text1"/>
          <w:sz w:val="22"/>
          <w:szCs w:val="22"/>
          <w:lang w:val="de-DE"/>
        </w:rPr>
        <w:t xml:space="preserve">Brauerstraße 42 </w:t>
      </w:r>
      <w:r w:rsidRPr="004E1B23">
        <w:rPr>
          <w:rFonts w:ascii="Arial" w:hAnsi="Arial" w:cs="Arial"/>
          <w:color w:val="000000" w:themeColor="text1"/>
          <w:sz w:val="22"/>
          <w:szCs w:val="22"/>
        </w:rPr>
        <w:sym w:font="Symbol" w:char="00B7"/>
      </w:r>
      <w:r w:rsidRPr="004E1B23">
        <w:rPr>
          <w:rFonts w:ascii="Arial" w:hAnsi="Arial" w:cs="Arial"/>
          <w:color w:val="000000" w:themeColor="text1"/>
          <w:sz w:val="22"/>
          <w:szCs w:val="22"/>
          <w:lang w:val="de-DE"/>
        </w:rPr>
        <w:t xml:space="preserve"> 21244 Buchholz </w:t>
      </w:r>
      <w:proofErr w:type="spellStart"/>
      <w:r w:rsidRPr="004E1B23">
        <w:rPr>
          <w:rFonts w:ascii="Arial" w:hAnsi="Arial" w:cs="Arial"/>
          <w:color w:val="000000" w:themeColor="text1"/>
          <w:sz w:val="22"/>
          <w:szCs w:val="22"/>
          <w:lang w:val="de-DE"/>
        </w:rPr>
        <w:t>i.d.N</w:t>
      </w:r>
      <w:proofErr w:type="spellEnd"/>
      <w:r w:rsidRPr="004E1B23">
        <w:rPr>
          <w:rFonts w:ascii="Arial" w:hAnsi="Arial" w:cs="Arial"/>
          <w:color w:val="000000" w:themeColor="text1"/>
          <w:sz w:val="22"/>
          <w:szCs w:val="22"/>
          <w:lang w:val="de-DE"/>
        </w:rPr>
        <w:t>.</w:t>
      </w:r>
    </w:p>
    <w:p w14:paraId="73590424" w14:textId="77777777" w:rsidR="00A7195B" w:rsidRPr="004E1B23" w:rsidRDefault="00A7195B" w:rsidP="00A7195B">
      <w:pPr>
        <w:spacing w:line="276" w:lineRule="auto"/>
        <w:contextualSpacing/>
        <w:rPr>
          <w:rFonts w:ascii="Arial" w:hAnsi="Arial" w:cs="Arial"/>
          <w:color w:val="000000" w:themeColor="text1"/>
          <w:sz w:val="22"/>
          <w:szCs w:val="22"/>
        </w:rPr>
      </w:pPr>
      <w:r w:rsidRPr="004E1B23">
        <w:rPr>
          <w:rFonts w:ascii="Arial" w:hAnsi="Arial" w:cs="Arial"/>
          <w:color w:val="000000" w:themeColor="text1"/>
          <w:sz w:val="22"/>
          <w:szCs w:val="22"/>
        </w:rPr>
        <w:t xml:space="preserve">Tél. +49 (0) 4181 92892-0 </w:t>
      </w:r>
      <w:r w:rsidRPr="004E1B23">
        <w:rPr>
          <w:rFonts w:ascii="Arial" w:hAnsi="Arial" w:cs="Arial"/>
          <w:color w:val="000000" w:themeColor="text1"/>
          <w:sz w:val="22"/>
          <w:szCs w:val="22"/>
        </w:rPr>
        <w:sym w:font="Symbol" w:char="00B7"/>
      </w:r>
      <w:r w:rsidRPr="004E1B23">
        <w:rPr>
          <w:rFonts w:ascii="Arial" w:hAnsi="Arial" w:cs="Arial"/>
          <w:color w:val="000000" w:themeColor="text1"/>
          <w:sz w:val="22"/>
          <w:szCs w:val="22"/>
        </w:rPr>
        <w:t xml:space="preserve"> Fax +49 (0) 4181 92892-55</w:t>
      </w:r>
    </w:p>
    <w:p w14:paraId="3900C44D" w14:textId="77777777" w:rsidR="00A7195B" w:rsidRPr="004E1B23" w:rsidRDefault="00A7195B" w:rsidP="00A7195B">
      <w:pPr>
        <w:spacing w:line="276" w:lineRule="auto"/>
        <w:contextualSpacing/>
        <w:rPr>
          <w:rFonts w:ascii="Arial" w:hAnsi="Arial" w:cs="Arial"/>
          <w:color w:val="000000" w:themeColor="text1"/>
          <w:sz w:val="22"/>
          <w:szCs w:val="22"/>
        </w:rPr>
      </w:pPr>
      <w:r w:rsidRPr="004E1B23">
        <w:rPr>
          <w:rFonts w:ascii="Arial" w:hAnsi="Arial" w:cs="Arial"/>
          <w:color w:val="000000" w:themeColor="text1"/>
          <w:sz w:val="22"/>
          <w:szCs w:val="22"/>
        </w:rPr>
        <w:t xml:space="preserve">rl@koehler-partner.de </w:t>
      </w:r>
      <w:r w:rsidRPr="004E1B23">
        <w:rPr>
          <w:rFonts w:ascii="Arial" w:hAnsi="Arial" w:cs="Arial"/>
          <w:color w:val="000000" w:themeColor="text1"/>
          <w:sz w:val="22"/>
          <w:szCs w:val="22"/>
        </w:rPr>
        <w:sym w:font="Symbol" w:char="F0B7"/>
      </w:r>
      <w:r w:rsidRPr="004E1B23">
        <w:rPr>
          <w:rFonts w:ascii="Arial" w:hAnsi="Arial" w:cs="Arial"/>
          <w:color w:val="000000" w:themeColor="text1"/>
          <w:sz w:val="22"/>
          <w:szCs w:val="22"/>
        </w:rPr>
        <w:t xml:space="preserve"> www.koehler-partner.de</w:t>
      </w:r>
    </w:p>
    <w:p w14:paraId="1D9AE8C6" w14:textId="0E249958" w:rsidR="00EC13A2" w:rsidRPr="00DE2D47" w:rsidRDefault="00EC13A2" w:rsidP="00A7195B">
      <w:pPr>
        <w:spacing w:line="288" w:lineRule="auto"/>
        <w:rPr>
          <w:rFonts w:asciiTheme="minorBidi" w:hAnsiTheme="minorBidi" w:cstheme="minorBidi"/>
          <w:sz w:val="22"/>
          <w:szCs w:val="22"/>
        </w:rPr>
      </w:pPr>
    </w:p>
    <w:sectPr w:rsidR="00EC13A2" w:rsidRPr="00DE2D47">
      <w:head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8ECCD" w14:textId="77777777" w:rsidR="00E31AA6" w:rsidRDefault="00E31AA6" w:rsidP="00EC13A2">
      <w:r>
        <w:separator/>
      </w:r>
    </w:p>
  </w:endnote>
  <w:endnote w:type="continuationSeparator" w:id="0">
    <w:p w14:paraId="4745B8E9" w14:textId="77777777" w:rsidR="00E31AA6" w:rsidRDefault="00E31AA6"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5A16A" w14:textId="77777777" w:rsidR="00E31AA6" w:rsidRDefault="00E31AA6" w:rsidP="00EC13A2">
      <w:r>
        <w:separator/>
      </w:r>
    </w:p>
  </w:footnote>
  <w:footnote w:type="continuationSeparator" w:id="0">
    <w:p w14:paraId="1B0E458F" w14:textId="77777777" w:rsidR="00E31AA6" w:rsidRDefault="00E31AA6"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Communiqué de presse</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3FE8"/>
    <w:multiLevelType w:val="multilevel"/>
    <w:tmpl w:val="ADAAC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0525C0"/>
    <w:multiLevelType w:val="hybridMultilevel"/>
    <w:tmpl w:val="FDB264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4545EB"/>
    <w:multiLevelType w:val="multilevel"/>
    <w:tmpl w:val="FC34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004732"/>
    <w:multiLevelType w:val="hybridMultilevel"/>
    <w:tmpl w:val="09D2FD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6403B1B"/>
    <w:multiLevelType w:val="multilevel"/>
    <w:tmpl w:val="78CE1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146B7E"/>
    <w:multiLevelType w:val="hybridMultilevel"/>
    <w:tmpl w:val="0E2E47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1EE2270"/>
    <w:multiLevelType w:val="hybridMultilevel"/>
    <w:tmpl w:val="2DAA46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2651673"/>
    <w:multiLevelType w:val="multilevel"/>
    <w:tmpl w:val="E2AC7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FC4F16"/>
    <w:multiLevelType w:val="hybridMultilevel"/>
    <w:tmpl w:val="D918FA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2F4790"/>
    <w:multiLevelType w:val="multilevel"/>
    <w:tmpl w:val="2472B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A95416"/>
    <w:multiLevelType w:val="hybridMultilevel"/>
    <w:tmpl w:val="74BCED2A"/>
    <w:lvl w:ilvl="0" w:tplc="7C068F8C">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2F400A"/>
    <w:multiLevelType w:val="hybridMultilevel"/>
    <w:tmpl w:val="C770AF94"/>
    <w:lvl w:ilvl="0" w:tplc="C87A7960">
      <w:start w:val="4"/>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C211DB"/>
    <w:multiLevelType w:val="multilevel"/>
    <w:tmpl w:val="867CB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D163DD"/>
    <w:multiLevelType w:val="multilevel"/>
    <w:tmpl w:val="C834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25"/>
  </w:num>
  <w:num w:numId="2" w16cid:durableId="716468183">
    <w:abstractNumId w:val="31"/>
  </w:num>
  <w:num w:numId="3" w16cid:durableId="881792999">
    <w:abstractNumId w:val="15"/>
  </w:num>
  <w:num w:numId="4" w16cid:durableId="1859781327">
    <w:abstractNumId w:val="5"/>
  </w:num>
  <w:num w:numId="5" w16cid:durableId="1183124925">
    <w:abstractNumId w:val="14"/>
  </w:num>
  <w:num w:numId="6" w16cid:durableId="184683576">
    <w:abstractNumId w:val="39"/>
  </w:num>
  <w:num w:numId="7" w16cid:durableId="1841583487">
    <w:abstractNumId w:val="16"/>
  </w:num>
  <w:num w:numId="8" w16cid:durableId="1218511680">
    <w:abstractNumId w:val="40"/>
  </w:num>
  <w:num w:numId="9" w16cid:durableId="1200433222">
    <w:abstractNumId w:val="34"/>
  </w:num>
  <w:num w:numId="10" w16cid:durableId="67509448">
    <w:abstractNumId w:val="18"/>
  </w:num>
  <w:num w:numId="11" w16cid:durableId="1118912443">
    <w:abstractNumId w:val="32"/>
  </w:num>
  <w:num w:numId="12" w16cid:durableId="1702584228">
    <w:abstractNumId w:val="11"/>
  </w:num>
  <w:num w:numId="13" w16cid:durableId="1990788370">
    <w:abstractNumId w:val="10"/>
  </w:num>
  <w:num w:numId="14" w16cid:durableId="171839987">
    <w:abstractNumId w:val="3"/>
  </w:num>
  <w:num w:numId="15" w16cid:durableId="119080041">
    <w:abstractNumId w:val="29"/>
  </w:num>
  <w:num w:numId="16" w16cid:durableId="632053995">
    <w:abstractNumId w:val="22"/>
  </w:num>
  <w:num w:numId="17" w16cid:durableId="1492259565">
    <w:abstractNumId w:val="35"/>
  </w:num>
  <w:num w:numId="18" w16cid:durableId="1353923467">
    <w:abstractNumId w:val="26"/>
  </w:num>
  <w:num w:numId="19" w16cid:durableId="1626932282">
    <w:abstractNumId w:val="33"/>
  </w:num>
  <w:num w:numId="20" w16cid:durableId="2141723239">
    <w:abstractNumId w:val="27"/>
  </w:num>
  <w:num w:numId="21" w16cid:durableId="859245005">
    <w:abstractNumId w:val="44"/>
  </w:num>
  <w:num w:numId="22" w16cid:durableId="1467623200">
    <w:abstractNumId w:val="37"/>
  </w:num>
  <w:num w:numId="23" w16cid:durableId="1709641121">
    <w:abstractNumId w:val="12"/>
  </w:num>
  <w:num w:numId="24" w16cid:durableId="1894150629">
    <w:abstractNumId w:val="19"/>
  </w:num>
  <w:num w:numId="25" w16cid:durableId="1991051666">
    <w:abstractNumId w:val="43"/>
  </w:num>
  <w:num w:numId="26" w16cid:durableId="482623514">
    <w:abstractNumId w:val="7"/>
  </w:num>
  <w:num w:numId="27" w16cid:durableId="2123842138">
    <w:abstractNumId w:val="41"/>
  </w:num>
  <w:num w:numId="28" w16cid:durableId="1689676130">
    <w:abstractNumId w:val="24"/>
  </w:num>
  <w:num w:numId="29" w16cid:durableId="1763456677">
    <w:abstractNumId w:val="1"/>
  </w:num>
  <w:num w:numId="30" w16cid:durableId="1808934918">
    <w:abstractNumId w:val="6"/>
  </w:num>
  <w:num w:numId="31" w16cid:durableId="998116741">
    <w:abstractNumId w:val="13"/>
  </w:num>
  <w:num w:numId="32" w16cid:durableId="1931886788">
    <w:abstractNumId w:val="36"/>
  </w:num>
  <w:num w:numId="33" w16cid:durableId="1732464566">
    <w:abstractNumId w:val="30"/>
  </w:num>
  <w:num w:numId="34" w16cid:durableId="500896287">
    <w:abstractNumId w:val="28"/>
  </w:num>
  <w:num w:numId="35" w16cid:durableId="1981959880">
    <w:abstractNumId w:val="38"/>
  </w:num>
  <w:num w:numId="36" w16cid:durableId="693001153">
    <w:abstractNumId w:val="4"/>
  </w:num>
  <w:num w:numId="37" w16cid:durableId="1068529125">
    <w:abstractNumId w:val="21"/>
  </w:num>
  <w:num w:numId="38" w16cid:durableId="172886071">
    <w:abstractNumId w:val="9"/>
  </w:num>
  <w:num w:numId="39" w16cid:durableId="2049644659">
    <w:abstractNumId w:val="42"/>
  </w:num>
  <w:num w:numId="40" w16cid:durableId="398018151">
    <w:abstractNumId w:val="0"/>
  </w:num>
  <w:num w:numId="41" w16cid:durableId="1731034621">
    <w:abstractNumId w:val="23"/>
  </w:num>
  <w:num w:numId="42" w16cid:durableId="2135171255">
    <w:abstractNumId w:val="20"/>
  </w:num>
  <w:num w:numId="43" w16cid:durableId="1306397243">
    <w:abstractNumId w:val="17"/>
  </w:num>
  <w:num w:numId="44" w16cid:durableId="245192269">
    <w:abstractNumId w:val="8"/>
  </w:num>
  <w:num w:numId="45" w16cid:durableId="16315495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12D71"/>
    <w:rsid w:val="00016B2E"/>
    <w:rsid w:val="0002407A"/>
    <w:rsid w:val="000259DD"/>
    <w:rsid w:val="000303A0"/>
    <w:rsid w:val="000360AA"/>
    <w:rsid w:val="0003745F"/>
    <w:rsid w:val="00052F4F"/>
    <w:rsid w:val="00061BD6"/>
    <w:rsid w:val="000759EC"/>
    <w:rsid w:val="00075F6C"/>
    <w:rsid w:val="00085E37"/>
    <w:rsid w:val="00090DD6"/>
    <w:rsid w:val="000A16F6"/>
    <w:rsid w:val="000A24F4"/>
    <w:rsid w:val="000B0269"/>
    <w:rsid w:val="000B1690"/>
    <w:rsid w:val="000B23EE"/>
    <w:rsid w:val="000B5D09"/>
    <w:rsid w:val="000B6C91"/>
    <w:rsid w:val="000D4E92"/>
    <w:rsid w:val="000E3C60"/>
    <w:rsid w:val="000F1DD5"/>
    <w:rsid w:val="000F4C43"/>
    <w:rsid w:val="001012E0"/>
    <w:rsid w:val="00111C14"/>
    <w:rsid w:val="001163C4"/>
    <w:rsid w:val="00123113"/>
    <w:rsid w:val="0012595B"/>
    <w:rsid w:val="00132564"/>
    <w:rsid w:val="0013640B"/>
    <w:rsid w:val="00143DC9"/>
    <w:rsid w:val="00146A9F"/>
    <w:rsid w:val="001473FC"/>
    <w:rsid w:val="001502CF"/>
    <w:rsid w:val="00160E25"/>
    <w:rsid w:val="00161658"/>
    <w:rsid w:val="0016655F"/>
    <w:rsid w:val="00167B25"/>
    <w:rsid w:val="001713AF"/>
    <w:rsid w:val="001752C9"/>
    <w:rsid w:val="00183747"/>
    <w:rsid w:val="00183B93"/>
    <w:rsid w:val="001A4DB5"/>
    <w:rsid w:val="001B0B9A"/>
    <w:rsid w:val="001B6E0A"/>
    <w:rsid w:val="001C018D"/>
    <w:rsid w:val="001C1742"/>
    <w:rsid w:val="001C3698"/>
    <w:rsid w:val="001C4B19"/>
    <w:rsid w:val="001D57B2"/>
    <w:rsid w:val="001E0996"/>
    <w:rsid w:val="001E1748"/>
    <w:rsid w:val="001E377A"/>
    <w:rsid w:val="001E5B4A"/>
    <w:rsid w:val="001F6113"/>
    <w:rsid w:val="0020176F"/>
    <w:rsid w:val="002020B6"/>
    <w:rsid w:val="00206CD8"/>
    <w:rsid w:val="002078C2"/>
    <w:rsid w:val="002110C1"/>
    <w:rsid w:val="00212A1F"/>
    <w:rsid w:val="002161EE"/>
    <w:rsid w:val="00223FCB"/>
    <w:rsid w:val="002253B8"/>
    <w:rsid w:val="00235542"/>
    <w:rsid w:val="00236C8B"/>
    <w:rsid w:val="00236E99"/>
    <w:rsid w:val="00237BAD"/>
    <w:rsid w:val="002513CC"/>
    <w:rsid w:val="0025675D"/>
    <w:rsid w:val="00263912"/>
    <w:rsid w:val="00264222"/>
    <w:rsid w:val="00265C6A"/>
    <w:rsid w:val="002748EA"/>
    <w:rsid w:val="00275B69"/>
    <w:rsid w:val="00276D1A"/>
    <w:rsid w:val="00280AE1"/>
    <w:rsid w:val="00284559"/>
    <w:rsid w:val="00285B78"/>
    <w:rsid w:val="0028628A"/>
    <w:rsid w:val="00290489"/>
    <w:rsid w:val="0029493A"/>
    <w:rsid w:val="002A5594"/>
    <w:rsid w:val="002A5A8C"/>
    <w:rsid w:val="002A71EA"/>
    <w:rsid w:val="002B3545"/>
    <w:rsid w:val="002B634C"/>
    <w:rsid w:val="002C0AE1"/>
    <w:rsid w:val="002C13BF"/>
    <w:rsid w:val="002C75A6"/>
    <w:rsid w:val="002D06A9"/>
    <w:rsid w:val="002D194B"/>
    <w:rsid w:val="002D5DA1"/>
    <w:rsid w:val="002D5DBE"/>
    <w:rsid w:val="002E302A"/>
    <w:rsid w:val="002E5673"/>
    <w:rsid w:val="002F6164"/>
    <w:rsid w:val="002F7CE3"/>
    <w:rsid w:val="00300F65"/>
    <w:rsid w:val="00303E84"/>
    <w:rsid w:val="003046A4"/>
    <w:rsid w:val="003060DE"/>
    <w:rsid w:val="0030638E"/>
    <w:rsid w:val="0031013D"/>
    <w:rsid w:val="0031025E"/>
    <w:rsid w:val="00315BA4"/>
    <w:rsid w:val="00317458"/>
    <w:rsid w:val="00333227"/>
    <w:rsid w:val="0033526D"/>
    <w:rsid w:val="00352337"/>
    <w:rsid w:val="00352B4A"/>
    <w:rsid w:val="00354E0F"/>
    <w:rsid w:val="00363967"/>
    <w:rsid w:val="003646EF"/>
    <w:rsid w:val="003859E2"/>
    <w:rsid w:val="00391866"/>
    <w:rsid w:val="00394373"/>
    <w:rsid w:val="003964BE"/>
    <w:rsid w:val="003A74CD"/>
    <w:rsid w:val="003B5E0F"/>
    <w:rsid w:val="003C033B"/>
    <w:rsid w:val="003C21D6"/>
    <w:rsid w:val="003C31BB"/>
    <w:rsid w:val="003C3676"/>
    <w:rsid w:val="003D5F39"/>
    <w:rsid w:val="003D61E0"/>
    <w:rsid w:val="003E3303"/>
    <w:rsid w:val="003F56E2"/>
    <w:rsid w:val="003F5EFD"/>
    <w:rsid w:val="003F5F9C"/>
    <w:rsid w:val="003F6150"/>
    <w:rsid w:val="003F7D61"/>
    <w:rsid w:val="00400D6B"/>
    <w:rsid w:val="00401840"/>
    <w:rsid w:val="0041264A"/>
    <w:rsid w:val="0042263F"/>
    <w:rsid w:val="00427668"/>
    <w:rsid w:val="004366DE"/>
    <w:rsid w:val="00440FCC"/>
    <w:rsid w:val="00441895"/>
    <w:rsid w:val="00446164"/>
    <w:rsid w:val="00453177"/>
    <w:rsid w:val="00470E4A"/>
    <w:rsid w:val="004732C5"/>
    <w:rsid w:val="004765BF"/>
    <w:rsid w:val="00483829"/>
    <w:rsid w:val="004849F2"/>
    <w:rsid w:val="00485855"/>
    <w:rsid w:val="00491723"/>
    <w:rsid w:val="00493033"/>
    <w:rsid w:val="00495A95"/>
    <w:rsid w:val="004968B0"/>
    <w:rsid w:val="004A2EF5"/>
    <w:rsid w:val="004A4E1E"/>
    <w:rsid w:val="004A687F"/>
    <w:rsid w:val="004B3BCB"/>
    <w:rsid w:val="004B54E1"/>
    <w:rsid w:val="004B6B8C"/>
    <w:rsid w:val="004B78BB"/>
    <w:rsid w:val="004C17D4"/>
    <w:rsid w:val="004C7C85"/>
    <w:rsid w:val="004D1513"/>
    <w:rsid w:val="004D15F7"/>
    <w:rsid w:val="004D37A6"/>
    <w:rsid w:val="004D4DC4"/>
    <w:rsid w:val="004E06A2"/>
    <w:rsid w:val="004E12DD"/>
    <w:rsid w:val="004E7855"/>
    <w:rsid w:val="004F23AD"/>
    <w:rsid w:val="004F7330"/>
    <w:rsid w:val="004F7CEB"/>
    <w:rsid w:val="005001F5"/>
    <w:rsid w:val="005024B2"/>
    <w:rsid w:val="00505AB6"/>
    <w:rsid w:val="005060DA"/>
    <w:rsid w:val="005167B8"/>
    <w:rsid w:val="005172D4"/>
    <w:rsid w:val="00525107"/>
    <w:rsid w:val="0052529D"/>
    <w:rsid w:val="00526D7A"/>
    <w:rsid w:val="00534761"/>
    <w:rsid w:val="00536028"/>
    <w:rsid w:val="00536499"/>
    <w:rsid w:val="0053711F"/>
    <w:rsid w:val="00541EB5"/>
    <w:rsid w:val="00541FB9"/>
    <w:rsid w:val="00542C55"/>
    <w:rsid w:val="005448B5"/>
    <w:rsid w:val="00544C76"/>
    <w:rsid w:val="00553C7F"/>
    <w:rsid w:val="00555B48"/>
    <w:rsid w:val="00555DF1"/>
    <w:rsid w:val="0056069B"/>
    <w:rsid w:val="005712B2"/>
    <w:rsid w:val="00575831"/>
    <w:rsid w:val="00576A5C"/>
    <w:rsid w:val="00583699"/>
    <w:rsid w:val="00586173"/>
    <w:rsid w:val="00593651"/>
    <w:rsid w:val="00594FED"/>
    <w:rsid w:val="005966A1"/>
    <w:rsid w:val="005A2881"/>
    <w:rsid w:val="005A32D6"/>
    <w:rsid w:val="005A3924"/>
    <w:rsid w:val="005A3A62"/>
    <w:rsid w:val="005A7AD7"/>
    <w:rsid w:val="005B1C22"/>
    <w:rsid w:val="005B49F6"/>
    <w:rsid w:val="005B6250"/>
    <w:rsid w:val="005B78CE"/>
    <w:rsid w:val="005C0D11"/>
    <w:rsid w:val="005C48EA"/>
    <w:rsid w:val="005C4AF1"/>
    <w:rsid w:val="005C7C54"/>
    <w:rsid w:val="005D1703"/>
    <w:rsid w:val="005E1501"/>
    <w:rsid w:val="005E3944"/>
    <w:rsid w:val="005E530C"/>
    <w:rsid w:val="005E57CD"/>
    <w:rsid w:val="005F420E"/>
    <w:rsid w:val="00603056"/>
    <w:rsid w:val="006036B0"/>
    <w:rsid w:val="00610F53"/>
    <w:rsid w:val="00612D9F"/>
    <w:rsid w:val="006133C2"/>
    <w:rsid w:val="006156CE"/>
    <w:rsid w:val="00616FBB"/>
    <w:rsid w:val="00627F01"/>
    <w:rsid w:val="0063524D"/>
    <w:rsid w:val="00635989"/>
    <w:rsid w:val="006375EC"/>
    <w:rsid w:val="006415A1"/>
    <w:rsid w:val="006458F4"/>
    <w:rsid w:val="00650C81"/>
    <w:rsid w:val="006536C0"/>
    <w:rsid w:val="00653A7D"/>
    <w:rsid w:val="00657DFD"/>
    <w:rsid w:val="006618FC"/>
    <w:rsid w:val="006718D0"/>
    <w:rsid w:val="00686554"/>
    <w:rsid w:val="006865B3"/>
    <w:rsid w:val="006867D0"/>
    <w:rsid w:val="006A1EEC"/>
    <w:rsid w:val="006A6F58"/>
    <w:rsid w:val="006B012B"/>
    <w:rsid w:val="006B1F10"/>
    <w:rsid w:val="006B2FEC"/>
    <w:rsid w:val="006B6C6E"/>
    <w:rsid w:val="006D1DFD"/>
    <w:rsid w:val="006D3038"/>
    <w:rsid w:val="006D3F4A"/>
    <w:rsid w:val="006D5C48"/>
    <w:rsid w:val="006E116C"/>
    <w:rsid w:val="006E396A"/>
    <w:rsid w:val="006E3FE5"/>
    <w:rsid w:val="006E4B14"/>
    <w:rsid w:val="006F5077"/>
    <w:rsid w:val="006F5A6B"/>
    <w:rsid w:val="00700098"/>
    <w:rsid w:val="00702CBC"/>
    <w:rsid w:val="00706A89"/>
    <w:rsid w:val="0071124D"/>
    <w:rsid w:val="00711DDB"/>
    <w:rsid w:val="00715518"/>
    <w:rsid w:val="00722847"/>
    <w:rsid w:val="0072303E"/>
    <w:rsid w:val="00730321"/>
    <w:rsid w:val="00733CAD"/>
    <w:rsid w:val="007374F0"/>
    <w:rsid w:val="00762092"/>
    <w:rsid w:val="00770981"/>
    <w:rsid w:val="00771109"/>
    <w:rsid w:val="00772D8F"/>
    <w:rsid w:val="0078074B"/>
    <w:rsid w:val="0078135C"/>
    <w:rsid w:val="00782C33"/>
    <w:rsid w:val="00783F61"/>
    <w:rsid w:val="00792C29"/>
    <w:rsid w:val="00793607"/>
    <w:rsid w:val="007940CB"/>
    <w:rsid w:val="0079536A"/>
    <w:rsid w:val="007978FA"/>
    <w:rsid w:val="007A02DC"/>
    <w:rsid w:val="007A18CC"/>
    <w:rsid w:val="007A1BFC"/>
    <w:rsid w:val="007A1D11"/>
    <w:rsid w:val="007A2E4F"/>
    <w:rsid w:val="007A3195"/>
    <w:rsid w:val="007A354E"/>
    <w:rsid w:val="007A3C16"/>
    <w:rsid w:val="007B0FD0"/>
    <w:rsid w:val="007B4B25"/>
    <w:rsid w:val="007B6948"/>
    <w:rsid w:val="007B6F8B"/>
    <w:rsid w:val="007B790F"/>
    <w:rsid w:val="007C0BE3"/>
    <w:rsid w:val="007C1803"/>
    <w:rsid w:val="007C44A5"/>
    <w:rsid w:val="007D1F64"/>
    <w:rsid w:val="007D441E"/>
    <w:rsid w:val="007E273C"/>
    <w:rsid w:val="007E2B13"/>
    <w:rsid w:val="007E48D0"/>
    <w:rsid w:val="007E5810"/>
    <w:rsid w:val="007F2542"/>
    <w:rsid w:val="00802389"/>
    <w:rsid w:val="00822301"/>
    <w:rsid w:val="00822ED1"/>
    <w:rsid w:val="00825EED"/>
    <w:rsid w:val="0084173E"/>
    <w:rsid w:val="008442BC"/>
    <w:rsid w:val="0085587E"/>
    <w:rsid w:val="008567F8"/>
    <w:rsid w:val="00856D50"/>
    <w:rsid w:val="00861CFE"/>
    <w:rsid w:val="00863ED0"/>
    <w:rsid w:val="00867EEE"/>
    <w:rsid w:val="008814B0"/>
    <w:rsid w:val="00885BB4"/>
    <w:rsid w:val="0088617C"/>
    <w:rsid w:val="00887E61"/>
    <w:rsid w:val="0089464D"/>
    <w:rsid w:val="00894FA8"/>
    <w:rsid w:val="008A2BE5"/>
    <w:rsid w:val="008A7509"/>
    <w:rsid w:val="008B0AFF"/>
    <w:rsid w:val="008B0BE9"/>
    <w:rsid w:val="008B1DF9"/>
    <w:rsid w:val="008B1E3D"/>
    <w:rsid w:val="008B5F5C"/>
    <w:rsid w:val="008C0B10"/>
    <w:rsid w:val="008D2F65"/>
    <w:rsid w:val="008E4BF1"/>
    <w:rsid w:val="009040B2"/>
    <w:rsid w:val="00907CF3"/>
    <w:rsid w:val="00911057"/>
    <w:rsid w:val="00911448"/>
    <w:rsid w:val="0092726C"/>
    <w:rsid w:val="00931493"/>
    <w:rsid w:val="00933667"/>
    <w:rsid w:val="009414F3"/>
    <w:rsid w:val="00942314"/>
    <w:rsid w:val="0095214C"/>
    <w:rsid w:val="00963DBF"/>
    <w:rsid w:val="00971F87"/>
    <w:rsid w:val="0097279C"/>
    <w:rsid w:val="00975B78"/>
    <w:rsid w:val="00976B26"/>
    <w:rsid w:val="00980999"/>
    <w:rsid w:val="00984497"/>
    <w:rsid w:val="009865C7"/>
    <w:rsid w:val="00986800"/>
    <w:rsid w:val="009876A0"/>
    <w:rsid w:val="00990FB6"/>
    <w:rsid w:val="00994FA4"/>
    <w:rsid w:val="0099704B"/>
    <w:rsid w:val="009973D3"/>
    <w:rsid w:val="009A095F"/>
    <w:rsid w:val="009A17F9"/>
    <w:rsid w:val="009A3E22"/>
    <w:rsid w:val="009B290E"/>
    <w:rsid w:val="009C502B"/>
    <w:rsid w:val="009C74B6"/>
    <w:rsid w:val="009D211B"/>
    <w:rsid w:val="009D3B7E"/>
    <w:rsid w:val="009D3C12"/>
    <w:rsid w:val="009D7D42"/>
    <w:rsid w:val="009E0E16"/>
    <w:rsid w:val="009E5B9D"/>
    <w:rsid w:val="009F0091"/>
    <w:rsid w:val="009F4503"/>
    <w:rsid w:val="009F4738"/>
    <w:rsid w:val="009F70EB"/>
    <w:rsid w:val="00A01AD3"/>
    <w:rsid w:val="00A01F10"/>
    <w:rsid w:val="00A05169"/>
    <w:rsid w:val="00A10C9E"/>
    <w:rsid w:val="00A10E3F"/>
    <w:rsid w:val="00A14B3D"/>
    <w:rsid w:val="00A27FFC"/>
    <w:rsid w:val="00A346AB"/>
    <w:rsid w:val="00A3505E"/>
    <w:rsid w:val="00A42EA6"/>
    <w:rsid w:val="00A432EA"/>
    <w:rsid w:val="00A4625A"/>
    <w:rsid w:val="00A50105"/>
    <w:rsid w:val="00A520CD"/>
    <w:rsid w:val="00A554AA"/>
    <w:rsid w:val="00A57854"/>
    <w:rsid w:val="00A7195B"/>
    <w:rsid w:val="00A71A41"/>
    <w:rsid w:val="00A737D7"/>
    <w:rsid w:val="00A75042"/>
    <w:rsid w:val="00A76726"/>
    <w:rsid w:val="00A77248"/>
    <w:rsid w:val="00A83467"/>
    <w:rsid w:val="00A8725B"/>
    <w:rsid w:val="00A95F52"/>
    <w:rsid w:val="00AB6647"/>
    <w:rsid w:val="00AC3CC4"/>
    <w:rsid w:val="00AD0EA9"/>
    <w:rsid w:val="00AD211A"/>
    <w:rsid w:val="00AE0F89"/>
    <w:rsid w:val="00AE3166"/>
    <w:rsid w:val="00AE55D2"/>
    <w:rsid w:val="00AF07F6"/>
    <w:rsid w:val="00AF0BB9"/>
    <w:rsid w:val="00AF0FD8"/>
    <w:rsid w:val="00AF773D"/>
    <w:rsid w:val="00AF7920"/>
    <w:rsid w:val="00B01284"/>
    <w:rsid w:val="00B02778"/>
    <w:rsid w:val="00B04BC7"/>
    <w:rsid w:val="00B05C7E"/>
    <w:rsid w:val="00B06663"/>
    <w:rsid w:val="00B06D3F"/>
    <w:rsid w:val="00B100E0"/>
    <w:rsid w:val="00B2136A"/>
    <w:rsid w:val="00B24B67"/>
    <w:rsid w:val="00B306FC"/>
    <w:rsid w:val="00B3466F"/>
    <w:rsid w:val="00B3625D"/>
    <w:rsid w:val="00B364E0"/>
    <w:rsid w:val="00B37E84"/>
    <w:rsid w:val="00B43D3F"/>
    <w:rsid w:val="00B520EA"/>
    <w:rsid w:val="00B644CA"/>
    <w:rsid w:val="00B67D3E"/>
    <w:rsid w:val="00B70920"/>
    <w:rsid w:val="00B72D95"/>
    <w:rsid w:val="00B76E40"/>
    <w:rsid w:val="00B76FC1"/>
    <w:rsid w:val="00B956CB"/>
    <w:rsid w:val="00B9603F"/>
    <w:rsid w:val="00B9611B"/>
    <w:rsid w:val="00BA5D47"/>
    <w:rsid w:val="00BA617F"/>
    <w:rsid w:val="00BB3A21"/>
    <w:rsid w:val="00BB4814"/>
    <w:rsid w:val="00BC1888"/>
    <w:rsid w:val="00BC6E98"/>
    <w:rsid w:val="00BD1A6A"/>
    <w:rsid w:val="00BD75AD"/>
    <w:rsid w:val="00BE00BB"/>
    <w:rsid w:val="00BE45FB"/>
    <w:rsid w:val="00BE77F7"/>
    <w:rsid w:val="00BF58D6"/>
    <w:rsid w:val="00C01851"/>
    <w:rsid w:val="00C05ADA"/>
    <w:rsid w:val="00C079DA"/>
    <w:rsid w:val="00C14F53"/>
    <w:rsid w:val="00C233BA"/>
    <w:rsid w:val="00C237B5"/>
    <w:rsid w:val="00C32016"/>
    <w:rsid w:val="00C33252"/>
    <w:rsid w:val="00C3442A"/>
    <w:rsid w:val="00C37C44"/>
    <w:rsid w:val="00C45AEE"/>
    <w:rsid w:val="00C4624A"/>
    <w:rsid w:val="00C56FBD"/>
    <w:rsid w:val="00C67670"/>
    <w:rsid w:val="00C851A7"/>
    <w:rsid w:val="00C8654B"/>
    <w:rsid w:val="00C86A75"/>
    <w:rsid w:val="00C87807"/>
    <w:rsid w:val="00C9756F"/>
    <w:rsid w:val="00CA52A7"/>
    <w:rsid w:val="00CB3EF9"/>
    <w:rsid w:val="00CB6D6F"/>
    <w:rsid w:val="00CC0886"/>
    <w:rsid w:val="00CC5F80"/>
    <w:rsid w:val="00CD0CC9"/>
    <w:rsid w:val="00CD31D7"/>
    <w:rsid w:val="00CD5585"/>
    <w:rsid w:val="00CD6F69"/>
    <w:rsid w:val="00CE396E"/>
    <w:rsid w:val="00CE5B8E"/>
    <w:rsid w:val="00D02913"/>
    <w:rsid w:val="00D06101"/>
    <w:rsid w:val="00D20135"/>
    <w:rsid w:val="00D20391"/>
    <w:rsid w:val="00D23EBF"/>
    <w:rsid w:val="00D26951"/>
    <w:rsid w:val="00D27361"/>
    <w:rsid w:val="00D30B9F"/>
    <w:rsid w:val="00D317D0"/>
    <w:rsid w:val="00D33623"/>
    <w:rsid w:val="00D344D9"/>
    <w:rsid w:val="00D345AC"/>
    <w:rsid w:val="00D36651"/>
    <w:rsid w:val="00D4224F"/>
    <w:rsid w:val="00D47B9D"/>
    <w:rsid w:val="00D549CC"/>
    <w:rsid w:val="00D5521F"/>
    <w:rsid w:val="00D61B2A"/>
    <w:rsid w:val="00D64804"/>
    <w:rsid w:val="00D714E2"/>
    <w:rsid w:val="00D76367"/>
    <w:rsid w:val="00D90638"/>
    <w:rsid w:val="00D9312A"/>
    <w:rsid w:val="00D94A58"/>
    <w:rsid w:val="00DA1A6F"/>
    <w:rsid w:val="00DA3322"/>
    <w:rsid w:val="00DA5C92"/>
    <w:rsid w:val="00DA7C32"/>
    <w:rsid w:val="00DC317A"/>
    <w:rsid w:val="00DD28CA"/>
    <w:rsid w:val="00DD5F52"/>
    <w:rsid w:val="00DE0555"/>
    <w:rsid w:val="00DE2D47"/>
    <w:rsid w:val="00DE45BF"/>
    <w:rsid w:val="00DE5945"/>
    <w:rsid w:val="00DF3D47"/>
    <w:rsid w:val="00E00F52"/>
    <w:rsid w:val="00E055BC"/>
    <w:rsid w:val="00E2126D"/>
    <w:rsid w:val="00E22817"/>
    <w:rsid w:val="00E27733"/>
    <w:rsid w:val="00E302FE"/>
    <w:rsid w:val="00E31AA6"/>
    <w:rsid w:val="00E359A1"/>
    <w:rsid w:val="00E3622F"/>
    <w:rsid w:val="00E4403D"/>
    <w:rsid w:val="00E50A5D"/>
    <w:rsid w:val="00E54304"/>
    <w:rsid w:val="00E545F2"/>
    <w:rsid w:val="00E56C0A"/>
    <w:rsid w:val="00E632AF"/>
    <w:rsid w:val="00E639BE"/>
    <w:rsid w:val="00E702F5"/>
    <w:rsid w:val="00E77AEC"/>
    <w:rsid w:val="00E80B1C"/>
    <w:rsid w:val="00E82CDC"/>
    <w:rsid w:val="00E90828"/>
    <w:rsid w:val="00E90A51"/>
    <w:rsid w:val="00E930F4"/>
    <w:rsid w:val="00E944FD"/>
    <w:rsid w:val="00E968F2"/>
    <w:rsid w:val="00E96DA9"/>
    <w:rsid w:val="00EA3D0B"/>
    <w:rsid w:val="00EA3DC4"/>
    <w:rsid w:val="00EA671F"/>
    <w:rsid w:val="00EB715A"/>
    <w:rsid w:val="00EC13A2"/>
    <w:rsid w:val="00EC6E0A"/>
    <w:rsid w:val="00EE00F7"/>
    <w:rsid w:val="00EF0B4E"/>
    <w:rsid w:val="00EF0D1E"/>
    <w:rsid w:val="00EF27BC"/>
    <w:rsid w:val="00EF2A44"/>
    <w:rsid w:val="00F00C47"/>
    <w:rsid w:val="00F0133C"/>
    <w:rsid w:val="00F02256"/>
    <w:rsid w:val="00F02E14"/>
    <w:rsid w:val="00F1042B"/>
    <w:rsid w:val="00F121AC"/>
    <w:rsid w:val="00F20BAE"/>
    <w:rsid w:val="00F21CBC"/>
    <w:rsid w:val="00F242FE"/>
    <w:rsid w:val="00F249D0"/>
    <w:rsid w:val="00F26F32"/>
    <w:rsid w:val="00F338BE"/>
    <w:rsid w:val="00F35DDE"/>
    <w:rsid w:val="00F379D6"/>
    <w:rsid w:val="00F408FB"/>
    <w:rsid w:val="00F470A3"/>
    <w:rsid w:val="00F51BDA"/>
    <w:rsid w:val="00F56686"/>
    <w:rsid w:val="00F57362"/>
    <w:rsid w:val="00F623A6"/>
    <w:rsid w:val="00F634EB"/>
    <w:rsid w:val="00F64C75"/>
    <w:rsid w:val="00F656F6"/>
    <w:rsid w:val="00F729D1"/>
    <w:rsid w:val="00F77BB3"/>
    <w:rsid w:val="00F815D1"/>
    <w:rsid w:val="00F82DE4"/>
    <w:rsid w:val="00F84216"/>
    <w:rsid w:val="00F879F9"/>
    <w:rsid w:val="00F92897"/>
    <w:rsid w:val="00F938D1"/>
    <w:rsid w:val="00F948A4"/>
    <w:rsid w:val="00F95BAD"/>
    <w:rsid w:val="00FB5A24"/>
    <w:rsid w:val="00FB789A"/>
    <w:rsid w:val="00FB7B32"/>
    <w:rsid w:val="00FC4FE8"/>
    <w:rsid w:val="00FC5C69"/>
    <w:rsid w:val="00FC5EF7"/>
    <w:rsid w:val="00FC74C5"/>
    <w:rsid w:val="00FD2B38"/>
    <w:rsid w:val="00FD7180"/>
    <w:rsid w:val="00FE3F3C"/>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715A"/>
    <w:rPr>
      <w:rFonts w:ascii="Times New Roman" w:eastAsia="Times New Roman" w:hAnsi="Times New Roman" w:cs="Times New Roman"/>
      <w:kern w:val="0"/>
      <w:lang w:eastAsia="de-DE"/>
      <w14:ligatures w14:val="none"/>
    </w:rPr>
  </w:style>
  <w:style w:type="paragraph" w:styleId="berschrift1">
    <w:name w:val="heading 1"/>
    <w:basedOn w:val="Standard"/>
    <w:next w:val="Standard"/>
    <w:link w:val="berschrift1Zchn"/>
    <w:uiPriority w:val="9"/>
    <w:qFormat/>
    <w:rsid w:val="00F0133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F0133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 w:type="paragraph" w:customStyle="1" w:styleId="placeholder">
    <w:name w:val="placeholder"/>
    <w:basedOn w:val="Standard"/>
    <w:rsid w:val="00AE0F89"/>
    <w:pPr>
      <w:spacing w:before="100" w:beforeAutospacing="1" w:after="100" w:afterAutospacing="1"/>
    </w:pPr>
  </w:style>
  <w:style w:type="character" w:customStyle="1" w:styleId="berschrift1Zchn">
    <w:name w:val="Überschrift 1 Zchn"/>
    <w:basedOn w:val="Absatz-Standardschriftart"/>
    <w:link w:val="berschrift1"/>
    <w:uiPriority w:val="9"/>
    <w:rsid w:val="00F0133C"/>
    <w:rPr>
      <w:rFonts w:asciiTheme="majorHAnsi" w:eastAsiaTheme="majorEastAsia" w:hAnsiTheme="majorHAnsi" w:cstheme="majorBidi"/>
      <w:color w:val="2F5496" w:themeColor="accent1" w:themeShade="BF"/>
      <w:kern w:val="0"/>
      <w:sz w:val="32"/>
      <w:szCs w:val="32"/>
      <w:lang w:eastAsia="de-DE"/>
      <w14:ligatures w14:val="none"/>
    </w:rPr>
  </w:style>
  <w:style w:type="character" w:customStyle="1" w:styleId="berschrift2Zchn">
    <w:name w:val="Überschrift 2 Zchn"/>
    <w:basedOn w:val="Absatz-Standardschriftart"/>
    <w:link w:val="berschrift2"/>
    <w:uiPriority w:val="9"/>
    <w:semiHidden/>
    <w:rsid w:val="00F0133C"/>
    <w:rPr>
      <w:rFonts w:asciiTheme="majorHAnsi" w:eastAsiaTheme="majorEastAsia" w:hAnsiTheme="majorHAnsi" w:cstheme="majorBidi"/>
      <w:color w:val="2F5496" w:themeColor="accent1" w:themeShade="BF"/>
      <w:kern w:val="0"/>
      <w:sz w:val="26"/>
      <w:szCs w:val="26"/>
      <w:lang w:eastAsia="de-DE"/>
      <w14:ligatures w14:val="none"/>
    </w:rPr>
  </w:style>
  <w:style w:type="paragraph" w:customStyle="1" w:styleId="isselectedend">
    <w:name w:val="isselectedend"/>
    <w:basedOn w:val="Standard"/>
    <w:rsid w:val="00F408F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norelem.fr/fr/Aper%C3%A7u+du+produit/%C3%89l%C3%A9ments-de-transport-et-de-manutention/95000/Roues-galets/Roue-de-guidage/p/agid.36632?q=%3A%3AallowedBaseStoresForProducts%3AN_3100_10_10_fr_temp%3AallowedCategoryPages%3A21242" TargetMode="External"/><Relationship Id="rId12" Type="http://schemas.openxmlformats.org/officeDocument/2006/relationships/hyperlink" Target="http://www.norelem.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norelem.f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koehler-partner.de/project/norelem-presseservice/" TargetMode="External"/><Relationship Id="rId4" Type="http://schemas.openxmlformats.org/officeDocument/2006/relationships/webSettings" Target="webSettings.xml"/><Relationship Id="rId9" Type="http://schemas.openxmlformats.org/officeDocument/2006/relationships/hyperlink" Target="https://www.norelem.fr/fr/Aper%C3%A7u+du+produit/%C3%89l%C3%A9ments-de-transport-et-de-manutention/95000/Roues-galets/Roue-de-guidage/p/agid.36632?q=%3A%3AallowedBaseStoresForProducts%3AN_3100_10_10_fr_temp%3AallowedCategoryPages%3A2124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934</Words>
  <Characters>5889</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2026-08-03T09:06:00Z</dcterms:created>
  <dcterms:modified xsi:type="dcterms:W3CDTF">2026-08-03T09:06:00Z</dcterms:modified>
</cp:coreProperties>
</file>