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F0E23" w14:textId="2F300454" w:rsidR="00C1235E" w:rsidRPr="00EE0D80" w:rsidRDefault="009A13FB" w:rsidP="00E44147">
      <w:pPr>
        <w:suppressAutoHyphens/>
        <w:jc w:val="right"/>
        <w:rPr>
          <w:iCs/>
          <w:szCs w:val="22"/>
        </w:rPr>
      </w:pPr>
      <w:r w:rsidRPr="00EE0D80">
        <w:rPr>
          <w:iCs/>
          <w:szCs w:val="22"/>
        </w:rPr>
        <w:t xml:space="preserve"> </w:t>
      </w:r>
      <w:r w:rsidR="00115168">
        <w:rPr>
          <w:iCs/>
          <w:szCs w:val="22"/>
        </w:rPr>
        <w:t>24</w:t>
      </w:r>
      <w:r w:rsidR="006153DE" w:rsidRPr="00EE0D80">
        <w:rPr>
          <w:iCs/>
          <w:szCs w:val="22"/>
        </w:rPr>
        <w:t>.</w:t>
      </w:r>
      <w:r w:rsidR="00066E98" w:rsidRPr="00EE0D80">
        <w:rPr>
          <w:iCs/>
          <w:szCs w:val="22"/>
        </w:rPr>
        <w:t xml:space="preserve"> </w:t>
      </w:r>
      <w:r w:rsidR="00934982">
        <w:rPr>
          <w:iCs/>
          <w:szCs w:val="22"/>
        </w:rPr>
        <w:t>Februar</w:t>
      </w:r>
      <w:r w:rsidR="00AD41AF" w:rsidRPr="00EE0D80">
        <w:rPr>
          <w:iCs/>
          <w:szCs w:val="22"/>
        </w:rPr>
        <w:t xml:space="preserve"> </w:t>
      </w:r>
      <w:r w:rsidR="006153DE" w:rsidRPr="00EE0D80">
        <w:rPr>
          <w:iCs/>
          <w:szCs w:val="22"/>
        </w:rPr>
        <w:t>20</w:t>
      </w:r>
      <w:r w:rsidR="00AD41AF" w:rsidRPr="00EE0D80">
        <w:rPr>
          <w:iCs/>
          <w:szCs w:val="22"/>
        </w:rPr>
        <w:t>2</w:t>
      </w:r>
      <w:r w:rsidR="0047490E">
        <w:rPr>
          <w:iCs/>
          <w:szCs w:val="22"/>
        </w:rPr>
        <w:t>6</w:t>
      </w:r>
    </w:p>
    <w:p w14:paraId="089A1AC4" w14:textId="77777777" w:rsidR="00730E85" w:rsidRPr="00EE0D80" w:rsidRDefault="00730E85" w:rsidP="002413AE">
      <w:pPr>
        <w:suppressAutoHyphens/>
        <w:rPr>
          <w:szCs w:val="22"/>
        </w:rPr>
      </w:pPr>
    </w:p>
    <w:p w14:paraId="18323482" w14:textId="762DD154" w:rsidR="00472A45" w:rsidRPr="00E116E9" w:rsidRDefault="00D67FFE" w:rsidP="000819A1">
      <w:pPr>
        <w:tabs>
          <w:tab w:val="left" w:pos="6920"/>
        </w:tabs>
        <w:ind w:right="-567"/>
        <w:rPr>
          <w:b/>
          <w:bCs/>
          <w:szCs w:val="22"/>
        </w:rPr>
      </w:pPr>
      <w:r>
        <w:rPr>
          <w:b/>
          <w:bCs/>
          <w:szCs w:val="22"/>
        </w:rPr>
        <w:t xml:space="preserve">Panel-Messgeräte </w:t>
      </w:r>
      <w:r w:rsidR="00934982" w:rsidRPr="00E116E9">
        <w:rPr>
          <w:b/>
          <w:bCs/>
          <w:szCs w:val="22"/>
        </w:rPr>
        <w:t xml:space="preserve">ITP15-M und ITP17 von akYtec für </w:t>
      </w:r>
      <w:r w:rsidR="00D06BD0">
        <w:rPr>
          <w:b/>
          <w:bCs/>
          <w:szCs w:val="22"/>
        </w:rPr>
        <w:t>Bord</w:t>
      </w:r>
      <w:r w:rsidR="00934982" w:rsidRPr="00E116E9">
        <w:rPr>
          <w:b/>
          <w:bCs/>
          <w:szCs w:val="22"/>
        </w:rPr>
        <w:t>technik</w:t>
      </w:r>
      <w:r w:rsidR="00D06BD0">
        <w:rPr>
          <w:b/>
          <w:bCs/>
          <w:szCs w:val="22"/>
        </w:rPr>
        <w:t xml:space="preserve"> auf Schiffen</w:t>
      </w:r>
    </w:p>
    <w:p w14:paraId="35181294" w14:textId="6D656381" w:rsidR="00312F8F" w:rsidRPr="00312F8F" w:rsidRDefault="00D67FFE" w:rsidP="000819A1">
      <w:pPr>
        <w:tabs>
          <w:tab w:val="left" w:pos="6920"/>
        </w:tabs>
        <w:ind w:right="-567"/>
        <w:rPr>
          <w:bCs/>
          <w:color w:val="000000" w:themeColor="text1"/>
          <w:szCs w:val="22"/>
        </w:rPr>
      </w:pPr>
      <w:r>
        <w:rPr>
          <w:bCs/>
          <w:color w:val="000000" w:themeColor="text1"/>
          <w:szCs w:val="22"/>
        </w:rPr>
        <w:t>Informationen auf einen Blick erfassen</w:t>
      </w:r>
    </w:p>
    <w:p w14:paraId="243A71CB" w14:textId="77777777" w:rsidR="008C566F" w:rsidRPr="00EE0D80" w:rsidRDefault="008C566F" w:rsidP="002413AE">
      <w:pPr>
        <w:suppressAutoHyphens/>
        <w:rPr>
          <w:b/>
          <w:szCs w:val="22"/>
        </w:rPr>
      </w:pPr>
    </w:p>
    <w:p w14:paraId="251B80AB" w14:textId="36337D05" w:rsidR="00D06BD0" w:rsidRDefault="004A6E6E" w:rsidP="00D06BD0">
      <w:pPr>
        <w:suppressAutoHyphens/>
        <w:spacing w:line="276" w:lineRule="auto"/>
        <w:rPr>
          <w:b/>
        </w:rPr>
      </w:pPr>
      <w:r>
        <w:rPr>
          <w:b/>
        </w:rPr>
        <w:t xml:space="preserve">Mit den </w:t>
      </w:r>
      <w:r w:rsidR="00E116E9">
        <w:rPr>
          <w:b/>
        </w:rPr>
        <w:t>Panel-Messgeräte</w:t>
      </w:r>
      <w:r>
        <w:rPr>
          <w:b/>
        </w:rPr>
        <w:t>n</w:t>
      </w:r>
      <w:r w:rsidR="00E116E9">
        <w:rPr>
          <w:b/>
        </w:rPr>
        <w:t xml:space="preserve"> </w:t>
      </w:r>
      <w:hyperlink r:id="rId7" w:history="1">
        <w:r w:rsidR="00E116E9" w:rsidRPr="00D83903">
          <w:rPr>
            <w:rStyle w:val="Hyperlink"/>
            <w:b/>
          </w:rPr>
          <w:t>ITP15-M</w:t>
        </w:r>
      </w:hyperlink>
      <w:r w:rsidR="00E116E9">
        <w:rPr>
          <w:b/>
        </w:rPr>
        <w:t xml:space="preserve"> und </w:t>
      </w:r>
      <w:hyperlink r:id="rId8" w:history="1">
        <w:r w:rsidR="00E116E9" w:rsidRPr="00D83903">
          <w:rPr>
            <w:rStyle w:val="Hyperlink"/>
            <w:b/>
          </w:rPr>
          <w:t>ITP17</w:t>
        </w:r>
      </w:hyperlink>
      <w:r w:rsidR="00E116E9">
        <w:rPr>
          <w:b/>
        </w:rPr>
        <w:t xml:space="preserve"> von akYtec lassen sich </w:t>
      </w:r>
      <w:r>
        <w:rPr>
          <w:b/>
        </w:rPr>
        <w:t xml:space="preserve">Informationen zur Prozesssteuerung </w:t>
      </w:r>
      <w:r w:rsidR="00E116E9">
        <w:rPr>
          <w:b/>
        </w:rPr>
        <w:t>leicht verständlich darstellen</w:t>
      </w:r>
      <w:r>
        <w:rPr>
          <w:b/>
        </w:rPr>
        <w:t xml:space="preserve">. </w:t>
      </w:r>
      <w:r w:rsidR="00D83903" w:rsidRPr="00D83903">
        <w:rPr>
          <w:b/>
        </w:rPr>
        <w:t>Je nach Ausführung unterstützen sie entweder eine rasche visuelle Zustandsbeurteilung mittels hinterleuchteter Skala oder eine numerisch exakte Anzeige mit farbcodierter Statuskennzeichnung.</w:t>
      </w:r>
      <w:r w:rsidR="003B1D14">
        <w:rPr>
          <w:b/>
        </w:rPr>
        <w:t xml:space="preserve"> Sie kommen auch im maritimen Bereich </w:t>
      </w:r>
      <w:r w:rsidR="00D06BD0">
        <w:rPr>
          <w:b/>
        </w:rPr>
        <w:t xml:space="preserve">bei der Steuerung von Bordsystemen </w:t>
      </w:r>
      <w:r w:rsidR="003B1D14">
        <w:rPr>
          <w:b/>
        </w:rPr>
        <w:t>zum Einsatz,</w:t>
      </w:r>
      <w:r w:rsidR="00D06BD0">
        <w:rPr>
          <w:b/>
        </w:rPr>
        <w:t xml:space="preserve"> etwa zur </w:t>
      </w:r>
      <w:r w:rsidR="00D06BD0" w:rsidRPr="00D06BD0">
        <w:rPr>
          <w:b/>
        </w:rPr>
        <w:t xml:space="preserve">Überwachung </w:t>
      </w:r>
      <w:r w:rsidR="00D06BD0">
        <w:rPr>
          <w:b/>
        </w:rPr>
        <w:t>von</w:t>
      </w:r>
      <w:r w:rsidR="00D06BD0" w:rsidRPr="00D06BD0">
        <w:rPr>
          <w:b/>
        </w:rPr>
        <w:t xml:space="preserve"> Betriebsparameter</w:t>
      </w:r>
      <w:r w:rsidR="00D06BD0">
        <w:rPr>
          <w:b/>
        </w:rPr>
        <w:t>n</w:t>
      </w:r>
      <w:r w:rsidR="00D06BD0" w:rsidRPr="00D06BD0">
        <w:rPr>
          <w:b/>
        </w:rPr>
        <w:t xml:space="preserve"> </w:t>
      </w:r>
      <w:r w:rsidR="00D06BD0">
        <w:rPr>
          <w:b/>
        </w:rPr>
        <w:t xml:space="preserve">sowie anderer </w:t>
      </w:r>
      <w:r w:rsidR="00D06BD0" w:rsidRPr="00D06BD0">
        <w:rPr>
          <w:b/>
        </w:rPr>
        <w:t>technische</w:t>
      </w:r>
      <w:r w:rsidR="00D06BD0">
        <w:rPr>
          <w:b/>
        </w:rPr>
        <w:t>r</w:t>
      </w:r>
      <w:r w:rsidR="00D06BD0" w:rsidRPr="00D06BD0">
        <w:rPr>
          <w:b/>
        </w:rPr>
        <w:t xml:space="preserve"> Prozesse</w:t>
      </w:r>
      <w:r w:rsidR="00D06BD0">
        <w:rPr>
          <w:b/>
        </w:rPr>
        <w:t>.</w:t>
      </w:r>
    </w:p>
    <w:p w14:paraId="4EF7C864" w14:textId="0FBF7479" w:rsidR="00B870CD" w:rsidRDefault="00B870CD" w:rsidP="00B870CD">
      <w:pPr>
        <w:suppressAutoHyphens/>
        <w:spacing w:line="276" w:lineRule="auto"/>
        <w:rPr>
          <w:b/>
        </w:rPr>
      </w:pPr>
    </w:p>
    <w:p w14:paraId="20CB9EF8" w14:textId="023713AE" w:rsidR="001B6342" w:rsidRDefault="001B6342" w:rsidP="001B6342">
      <w:pPr>
        <w:suppressAutoHyphens/>
        <w:spacing w:line="276" w:lineRule="auto"/>
      </w:pPr>
      <w:r w:rsidRPr="001B6342">
        <w:t xml:space="preserve">An Bord </w:t>
      </w:r>
      <w:r>
        <w:t xml:space="preserve">eines Schiffs soll die Besatzung in der Lage sein, </w:t>
      </w:r>
      <w:r w:rsidRPr="001B6342">
        <w:t xml:space="preserve">den Zustand technischer Anlagen innerhalb kurzer Zeiträume </w:t>
      </w:r>
      <w:r>
        <w:t xml:space="preserve">zu </w:t>
      </w:r>
      <w:r w:rsidRPr="008254E6">
        <w:t>er</w:t>
      </w:r>
      <w:r w:rsidR="008254E6" w:rsidRPr="008254E6">
        <w:t>kennen</w:t>
      </w:r>
      <w:r w:rsidR="008254E6">
        <w:t xml:space="preserve">, ohne </w:t>
      </w:r>
      <w:r w:rsidRPr="001B6342">
        <w:t>aufw</w:t>
      </w:r>
      <w:r>
        <w:t>e</w:t>
      </w:r>
      <w:r w:rsidRPr="001B6342">
        <w:t xml:space="preserve">ndige Interpretationsprozesse oder komplexe Bedienstrukturen </w:t>
      </w:r>
      <w:r>
        <w:t>verstehen zu müssen.</w:t>
      </w:r>
      <w:r w:rsidRPr="001B6342">
        <w:t xml:space="preserve"> Fehlinterpretationen von Anzeigen können potenziell zu sicherheitsrelevanten Ereignissen </w:t>
      </w:r>
      <w:r>
        <w:t xml:space="preserve">führen, </w:t>
      </w:r>
      <w:r w:rsidRPr="001B6342">
        <w:t>wie Anlagenüberlastung, thermische Störungen, Wassereintritt oder Einschränkungen der Manövrierfähigkeit.</w:t>
      </w:r>
    </w:p>
    <w:p w14:paraId="0159FE98" w14:textId="77777777" w:rsidR="001B6342" w:rsidRDefault="001B6342" w:rsidP="001B6342">
      <w:pPr>
        <w:suppressAutoHyphens/>
        <w:spacing w:line="276" w:lineRule="auto"/>
      </w:pPr>
    </w:p>
    <w:p w14:paraId="2B466F30" w14:textId="50616FD4" w:rsidR="001B6342" w:rsidRDefault="001B6342" w:rsidP="001B6342">
      <w:pPr>
        <w:suppressAutoHyphens/>
        <w:spacing w:line="276" w:lineRule="auto"/>
      </w:pPr>
      <w:r>
        <w:t xml:space="preserve">Hier helfen die </w:t>
      </w:r>
      <w:r w:rsidRPr="001B6342">
        <w:t>Panel-Messgeräte von akYtec mit ihre</w:t>
      </w:r>
      <w:r w:rsidR="00382028">
        <w:t>r</w:t>
      </w:r>
      <w:r w:rsidRPr="001B6342">
        <w:t xml:space="preserve"> leicht verständlichen und gut sichtbaren Anzeige</w:t>
      </w:r>
      <w:r>
        <w:t xml:space="preserve">. In ein </w:t>
      </w:r>
      <w:r w:rsidR="002169DC">
        <w:t>Bedien</w:t>
      </w:r>
      <w:r>
        <w:t xml:space="preserve">pult integriert, unterstützen sie die Besatzung dabei, Zustandsparameter rasch zu </w:t>
      </w:r>
      <w:r w:rsidRPr="008254E6">
        <w:t>erfassen</w:t>
      </w:r>
      <w:r>
        <w:t xml:space="preserve"> und Bedienfehler zu reduzieren. Auch kritische Werte und Systemzustände lassen sich dank der Farbcodierung der Anzeige in </w:t>
      </w:r>
      <w:r w:rsidR="00382028">
        <w:t>g</w:t>
      </w:r>
      <w:r>
        <w:t xml:space="preserve">rün, </w:t>
      </w:r>
      <w:r w:rsidR="00382028">
        <w:t>g</w:t>
      </w:r>
      <w:r>
        <w:t xml:space="preserve">elb, </w:t>
      </w:r>
      <w:r w:rsidR="00382028">
        <w:t>r</w:t>
      </w:r>
      <w:r>
        <w:t>ot schnell unterscheiden.</w:t>
      </w:r>
    </w:p>
    <w:p w14:paraId="33957A3F" w14:textId="77777777" w:rsidR="001B6342" w:rsidRDefault="001B6342" w:rsidP="00D83903">
      <w:pPr>
        <w:suppressAutoHyphens/>
        <w:spacing w:line="276" w:lineRule="auto"/>
      </w:pPr>
    </w:p>
    <w:p w14:paraId="6592486B" w14:textId="77777777" w:rsidR="001B6342" w:rsidRDefault="001B6342" w:rsidP="00D83903">
      <w:pPr>
        <w:suppressAutoHyphens/>
        <w:spacing w:line="276" w:lineRule="auto"/>
      </w:pPr>
      <w:r w:rsidRPr="00D83903">
        <w:rPr>
          <w:b/>
        </w:rPr>
        <w:t>Ideal für Prozesssteuerung und Signalstärkenüberwachung</w:t>
      </w:r>
    </w:p>
    <w:p w14:paraId="6B9ABC22" w14:textId="372B02AE" w:rsidR="00D83903" w:rsidRDefault="00D83903" w:rsidP="00D83903">
      <w:pPr>
        <w:suppressAutoHyphens/>
        <w:spacing w:line="276" w:lineRule="auto"/>
      </w:pPr>
      <w:r>
        <w:t xml:space="preserve">Sowohl </w:t>
      </w:r>
      <w:r w:rsidRPr="00D83903">
        <w:t xml:space="preserve">das Universal-Anzeigegerät ITP17 </w:t>
      </w:r>
      <w:r>
        <w:t xml:space="preserve">als auch </w:t>
      </w:r>
      <w:r w:rsidRPr="00D83903">
        <w:t>das Balkenanzeigegerät ITP15-M</w:t>
      </w:r>
      <w:r>
        <w:t xml:space="preserve"> </w:t>
      </w:r>
      <w:r w:rsidRPr="00D83903">
        <w:t xml:space="preserve">eignen sich </w:t>
      </w:r>
      <w:r>
        <w:t>ideal zur l</w:t>
      </w:r>
      <w:r w:rsidRPr="00D83903">
        <w:t>okale</w:t>
      </w:r>
      <w:r>
        <w:t>n</w:t>
      </w:r>
      <w:r w:rsidRPr="00D83903">
        <w:t xml:space="preserve"> Anzeige und einfache</w:t>
      </w:r>
      <w:r>
        <w:t>n</w:t>
      </w:r>
      <w:r w:rsidRPr="00D83903">
        <w:t xml:space="preserve"> grenzwertbasierte</w:t>
      </w:r>
      <w:r>
        <w:t>n</w:t>
      </w:r>
      <w:r w:rsidRPr="00D83903">
        <w:t xml:space="preserve"> Schaltung in Bedienfeldern für Temperatur, Füllstand, Druck, Feuchtigkeit und ähnliche</w:t>
      </w:r>
      <w:r w:rsidR="001B6342">
        <w:t>r</w:t>
      </w:r>
      <w:r w:rsidRPr="00D83903">
        <w:t xml:space="preserve"> Prozesssignale.</w:t>
      </w:r>
      <w:r w:rsidR="00270994">
        <w:t xml:space="preserve"> Typische Anwendungen finden sich </w:t>
      </w:r>
      <w:r w:rsidR="00270994" w:rsidRPr="00D83903">
        <w:t>überall dort, wo ein kompaktes Bedienfeld</w:t>
      </w:r>
      <w:r w:rsidR="001B6342">
        <w:t>-D</w:t>
      </w:r>
      <w:r w:rsidR="00270994" w:rsidRPr="00D83903">
        <w:t>isplay mit konfigurierbaren Schwellenwerten ausreichend ist</w:t>
      </w:r>
      <w:r w:rsidR="00270994">
        <w:t>.</w:t>
      </w:r>
      <w:r w:rsidR="001B6342">
        <w:t xml:space="preserve"> </w:t>
      </w:r>
      <w:r w:rsidR="002169DC">
        <w:t>In Bordsystemen von Schiffen</w:t>
      </w:r>
      <w:r w:rsidR="001B6342">
        <w:t xml:space="preserve"> können sie </w:t>
      </w:r>
      <w:r w:rsidR="00382028">
        <w:t xml:space="preserve">z.B. </w:t>
      </w:r>
      <w:r w:rsidR="001B6342">
        <w:t xml:space="preserve">zur Überwachung der Ballastwasserregelung, von Kühl- und Lüftungssytemen, der Energieversorgung und Antriebsanlagen oder der Schiffsboiler und Dampfsysteme </w:t>
      </w:r>
      <w:r w:rsidR="00382028">
        <w:t>verwendet</w:t>
      </w:r>
      <w:r w:rsidR="001B6342">
        <w:t xml:space="preserve"> werden.</w:t>
      </w:r>
    </w:p>
    <w:p w14:paraId="6F68669E" w14:textId="77777777" w:rsidR="001B6342" w:rsidRDefault="001B6342" w:rsidP="00D83903">
      <w:pPr>
        <w:suppressAutoHyphens/>
        <w:spacing w:line="276" w:lineRule="auto"/>
      </w:pPr>
    </w:p>
    <w:p w14:paraId="0F709470" w14:textId="063681E8" w:rsidR="001B6342" w:rsidRPr="00D83903" w:rsidRDefault="001B6342" w:rsidP="00D83903">
      <w:pPr>
        <w:suppressAutoHyphens/>
        <w:spacing w:line="276" w:lineRule="auto"/>
        <w:rPr>
          <w:b/>
        </w:rPr>
      </w:pPr>
      <w:r w:rsidRPr="00D83903">
        <w:t xml:space="preserve">Beide Geräte passen in eine Standard-Aussparung von Ø 22,5 mm (z. B. Drucktasterlöcher) und haben eine Frontgröße von 48 × 26 mm (Gesamtgröße ca. 48 × 26 × 72 mm). Die Front entspricht IP65, die Rückseite IP20. Betriebstemperatur: –40 bis +60 °C. Die Konfiguration erfolgt über Micro-USB mit </w:t>
      </w:r>
      <w:r w:rsidR="00382028">
        <w:t xml:space="preserve">der kostenfreien Software </w:t>
      </w:r>
      <w:r w:rsidRPr="00D83903">
        <w:t>akYtec Tool Pro.</w:t>
      </w:r>
    </w:p>
    <w:p w14:paraId="3B06859C" w14:textId="77777777" w:rsidR="0023101B" w:rsidRDefault="0023101B" w:rsidP="000975F7">
      <w:pPr>
        <w:suppressAutoHyphens/>
        <w:spacing w:line="276" w:lineRule="auto"/>
      </w:pPr>
    </w:p>
    <w:p w14:paraId="4C785B8A" w14:textId="77777777" w:rsidR="0023101B" w:rsidRPr="0023101B" w:rsidRDefault="0023101B" w:rsidP="0023101B">
      <w:pPr>
        <w:suppressAutoHyphens/>
        <w:spacing w:line="276" w:lineRule="auto"/>
        <w:rPr>
          <w:b/>
        </w:rPr>
      </w:pPr>
      <w:r w:rsidRPr="0023101B">
        <w:rPr>
          <w:b/>
        </w:rPr>
        <w:t>ITP15-M – dreifarbige Balkenanzeige</w:t>
      </w:r>
    </w:p>
    <w:p w14:paraId="27B13679" w14:textId="4BD75100" w:rsidR="00270994" w:rsidRDefault="0023101B" w:rsidP="00FF6579">
      <w:pPr>
        <w:suppressAutoHyphens/>
        <w:spacing w:line="276" w:lineRule="auto"/>
      </w:pPr>
      <w:r>
        <w:t>Das ITP15-M verwendet eine 10-Segment-Balkenanzeige zur Darstellung von 0…100 % mit programmierbaren Farbzonen (grün/gelb/rot) und optionalem Blinken bei Alarmen. Es verfügt außerdem über einen Transistorausgang (NPN) für Ein-/Aus-Funktionen (bis zu 200 mA, 42 VDC). Der Eingang ist konfigurierbar für Strom (0–5 mA, 0(4)–20 mA), Spannung (0(2)–10 V, 0–1 V, –50…+50 mV) und RTDs/Thermoelemente. Versorgung: 24 VDC (10…30 VDC).</w:t>
      </w:r>
    </w:p>
    <w:p w14:paraId="4B42515E" w14:textId="77777777" w:rsidR="0023101B" w:rsidRPr="0023101B" w:rsidRDefault="0023101B" w:rsidP="0023101B">
      <w:pPr>
        <w:suppressAutoHyphens/>
        <w:spacing w:line="276" w:lineRule="auto"/>
        <w:rPr>
          <w:b/>
        </w:rPr>
      </w:pPr>
      <w:r w:rsidRPr="0023101B">
        <w:rPr>
          <w:b/>
        </w:rPr>
        <w:lastRenderedPageBreak/>
        <w:t>ITP17 – Dreifarbiges Universal-Anzeigegerät</w:t>
      </w:r>
    </w:p>
    <w:p w14:paraId="27714134" w14:textId="5C1862D7" w:rsidR="008437B1" w:rsidRPr="00D67FFE" w:rsidRDefault="0023101B" w:rsidP="00D67FFE">
      <w:pPr>
        <w:suppressAutoHyphens/>
        <w:spacing w:line="276" w:lineRule="auto"/>
      </w:pPr>
      <w:r>
        <w:t>Das ITP17 zeigt Messwerte auf einer 4-stelligen 7-Segment-Anzeige mit grüner/gelber/roter Anzeige an. Benutzer können Farbschwellenwerte und Alarmlogik einstellen; ein Transistorausgang (NPN) steht für einfaches Ein-/Ausschalten zur Verfügung (bis zu 200 mA, 42 VDC). Der Eingang ist konfigurierbar für Strom (0–5 mA, 0(4)–20 mA), Spannung (0(2)–10 V, 0–1 V, –50…+50 mV) und RTDs/Thermoelemente. Versorgung: 24 VDC (10…30 VDC).</w:t>
      </w:r>
    </w:p>
    <w:p w14:paraId="03574CA1" w14:textId="694AD812" w:rsidR="00743749" w:rsidRPr="00EE0D80" w:rsidRDefault="00743749" w:rsidP="00A474E0">
      <w:pPr>
        <w:suppressAutoHyphens/>
        <w:spacing w:line="276" w:lineRule="auto"/>
        <w:rPr>
          <w:szCs w:val="22"/>
        </w:rPr>
      </w:pPr>
    </w:p>
    <w:p w14:paraId="123CB8A6" w14:textId="269E7B8D" w:rsidR="002413AE" w:rsidRPr="00EE0D80" w:rsidRDefault="00C507E8" w:rsidP="00E44147">
      <w:pPr>
        <w:suppressAutoHyphens/>
        <w:rPr>
          <w:i/>
          <w:szCs w:val="22"/>
        </w:rPr>
      </w:pPr>
      <w:r w:rsidRPr="00EE0D80">
        <w:rPr>
          <w:i/>
          <w:szCs w:val="22"/>
        </w:rPr>
        <w:t>(</w:t>
      </w:r>
      <w:r w:rsidR="001B6342">
        <w:rPr>
          <w:i/>
          <w:szCs w:val="22"/>
        </w:rPr>
        <w:t>3.</w:t>
      </w:r>
      <w:r w:rsidR="002169DC">
        <w:rPr>
          <w:i/>
          <w:szCs w:val="22"/>
        </w:rPr>
        <w:t>2</w:t>
      </w:r>
      <w:r w:rsidR="001B6342">
        <w:rPr>
          <w:i/>
          <w:szCs w:val="22"/>
        </w:rPr>
        <w:t>1</w:t>
      </w:r>
      <w:r w:rsidR="002169DC">
        <w:rPr>
          <w:i/>
          <w:szCs w:val="22"/>
        </w:rPr>
        <w:t>2</w:t>
      </w:r>
      <w:r w:rsidR="007A76EB" w:rsidRPr="00EE0D80">
        <w:rPr>
          <w:i/>
          <w:szCs w:val="22"/>
        </w:rPr>
        <w:t xml:space="preserve"> Zeichen inkl. Leerzeichen</w:t>
      </w:r>
      <w:r w:rsidR="002413AE" w:rsidRPr="00EE0D80">
        <w:rPr>
          <w:i/>
          <w:szCs w:val="22"/>
        </w:rPr>
        <w:t>)</w:t>
      </w:r>
    </w:p>
    <w:p w14:paraId="3E848508" w14:textId="77777777" w:rsidR="002413AE" w:rsidRPr="00EE0D80" w:rsidRDefault="002413AE" w:rsidP="00E44147">
      <w:pPr>
        <w:suppressAutoHyphens/>
        <w:rPr>
          <w:szCs w:val="22"/>
        </w:rPr>
      </w:pPr>
    </w:p>
    <w:p w14:paraId="5817A4F4" w14:textId="77777777" w:rsidR="007614CE" w:rsidRPr="00EE0D80" w:rsidRDefault="007614CE" w:rsidP="007614CE">
      <w:pPr>
        <w:suppressAutoHyphens/>
        <w:rPr>
          <w:b/>
          <w:szCs w:val="22"/>
        </w:rPr>
      </w:pPr>
      <w:r w:rsidRPr="00EE0D80">
        <w:rPr>
          <w:b/>
          <w:szCs w:val="22"/>
        </w:rPr>
        <w:t>Über akYtec</w:t>
      </w:r>
    </w:p>
    <w:p w14:paraId="44D3B1BE" w14:textId="10018B16" w:rsidR="007A76EB" w:rsidRPr="00EE0D80" w:rsidRDefault="007A76EB" w:rsidP="007A76EB">
      <w:pPr>
        <w:suppressAutoHyphens/>
        <w:rPr>
          <w:szCs w:val="22"/>
        </w:rPr>
      </w:pPr>
      <w:r w:rsidRPr="00EE0D80">
        <w:rPr>
          <w:szCs w:val="22"/>
        </w:rPr>
        <w:t>akYtec wurde 2010 von erfahrenen und hochqualifizierten Spezialisten aus den Bereichen</w:t>
      </w:r>
    </w:p>
    <w:p w14:paraId="1E20151C" w14:textId="481C2234" w:rsidR="007614CE" w:rsidRPr="00EE0D80" w:rsidRDefault="007A76EB" w:rsidP="007A76EB">
      <w:pPr>
        <w:suppressAutoHyphens/>
        <w:rPr>
          <w:szCs w:val="22"/>
        </w:rPr>
      </w:pPr>
      <w:r w:rsidRPr="00EE0D80">
        <w:rPr>
          <w:szCs w:val="22"/>
        </w:rPr>
        <w:t>Elektronikentwicklung und Automatisierungstechnik gegründet. Das Unternehmen konzentriert sich auf die Entwicklung und den Vertrieb von industrieller Automatisierungs</w:t>
      </w:r>
      <w:r w:rsidR="00796F64">
        <w:rPr>
          <w:szCs w:val="22"/>
        </w:rPr>
        <w:t>-</w:t>
      </w:r>
      <w:r w:rsidRPr="00EE0D80">
        <w:rPr>
          <w:szCs w:val="22"/>
        </w:rPr>
        <w:t>technik, wie programmierbare Relais, Prozessanzeigen, I/O-Module und andere Geräte. Durch die Einbindung externer Technologie- und Fertigungspartner kann akYtec jederzeit flexibel auf Kundenwünsche eingehen.</w:t>
      </w:r>
    </w:p>
    <w:p w14:paraId="4FD69F4C" w14:textId="77777777" w:rsidR="007614CE" w:rsidRPr="00EE0D80" w:rsidRDefault="007614CE" w:rsidP="007614CE">
      <w:pPr>
        <w:suppressAutoHyphens/>
        <w:rPr>
          <w:b/>
          <w:szCs w:val="22"/>
        </w:rPr>
      </w:pPr>
    </w:p>
    <w:p w14:paraId="20F40EA3" w14:textId="4850AB72" w:rsidR="00C507E8" w:rsidRPr="00796F64" w:rsidRDefault="007614CE" w:rsidP="00796F64">
      <w:pPr>
        <w:suppressAutoHyphens/>
        <w:rPr>
          <w:b/>
          <w:szCs w:val="22"/>
        </w:rPr>
      </w:pPr>
      <w:r w:rsidRPr="00EE0D80">
        <w:rPr>
          <w:i/>
          <w:szCs w:val="22"/>
        </w:rPr>
        <w:t>(</w:t>
      </w:r>
      <w:r w:rsidR="007A76EB" w:rsidRPr="00EE0D80">
        <w:rPr>
          <w:i/>
          <w:szCs w:val="22"/>
        </w:rPr>
        <w:t>459</w:t>
      </w:r>
      <w:r w:rsidRPr="00EE0D80">
        <w:rPr>
          <w:i/>
          <w:szCs w:val="22"/>
        </w:rPr>
        <w:t xml:space="preserve"> Zeichen inkl. Leerzeichen)</w:t>
      </w:r>
    </w:p>
    <w:p w14:paraId="4A4EACB0" w14:textId="77777777" w:rsidR="00796F64" w:rsidRDefault="00796F64" w:rsidP="00796F64">
      <w:pPr>
        <w:suppressAutoHyphens/>
        <w:rPr>
          <w:b/>
          <w:szCs w:val="22"/>
        </w:rPr>
      </w:pPr>
    </w:p>
    <w:p w14:paraId="0CA9D912" w14:textId="77777777" w:rsidR="00796F64" w:rsidRDefault="00796F64" w:rsidP="00796F64">
      <w:pPr>
        <w:suppressAutoHyphens/>
        <w:rPr>
          <w:b/>
          <w:szCs w:val="22"/>
        </w:rPr>
      </w:pPr>
    </w:p>
    <w:p w14:paraId="11D57A66" w14:textId="77777777" w:rsidR="00FF6579" w:rsidRDefault="00FF6579" w:rsidP="00796F64">
      <w:pPr>
        <w:suppressAutoHyphens/>
        <w:rPr>
          <w:b/>
          <w:szCs w:val="22"/>
        </w:rPr>
      </w:pPr>
    </w:p>
    <w:p w14:paraId="7E6A1260" w14:textId="1E4B5B99" w:rsidR="0046246B" w:rsidRDefault="006153DE" w:rsidP="00FF6579">
      <w:pPr>
        <w:suppressAutoHyphens/>
        <w:rPr>
          <w:szCs w:val="22"/>
        </w:rPr>
      </w:pPr>
      <w:r w:rsidRPr="00EE0D80">
        <w:rPr>
          <w:b/>
          <w:szCs w:val="22"/>
        </w:rPr>
        <w:t>Bild</w:t>
      </w:r>
      <w:r w:rsidR="00A51481" w:rsidRPr="00EE0D80">
        <w:rPr>
          <w:b/>
          <w:szCs w:val="22"/>
        </w:rPr>
        <w:t>auswahl</w:t>
      </w:r>
    </w:p>
    <w:p w14:paraId="70A54CEC" w14:textId="77777777" w:rsidR="0046246B" w:rsidRPr="00ED3EF6" w:rsidRDefault="0046246B" w:rsidP="0046246B">
      <w:pPr>
        <w:widowControl w:val="0"/>
        <w:suppressAutoHyphens/>
        <w:autoSpaceDE w:val="0"/>
        <w:autoSpaceDN w:val="0"/>
        <w:adjustRightInd w:val="0"/>
        <w:rPr>
          <w:i/>
          <w:color w:val="FF0000"/>
          <w:szCs w:val="22"/>
        </w:rPr>
      </w:pPr>
      <w:r w:rsidRPr="00ED3EF6">
        <w:rPr>
          <w:i/>
          <w:noProof/>
          <w:color w:val="FF0000"/>
          <w:szCs w:val="22"/>
        </w:rPr>
        <w:drawing>
          <wp:inline distT="0" distB="0" distL="0" distR="0" wp14:anchorId="6032E9FA" wp14:editId="43D27DBE">
            <wp:extent cx="2556933" cy="2556933"/>
            <wp:effectExtent l="0" t="0" r="0" b="0"/>
            <wp:docPr id="1689963700" name="Grafik 1" descr="Ein Bild, das Transport, Schiff, Wasserfahrzeug, Maßstabsmodell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9963700" name="Grafik 1" descr="Ein Bild, das Transport, Schiff, Wasserfahrzeug, Maßstabsmodell enthält.&#10;&#10;KI-generierte Inhalte können fehlerhaft sein."/>
                    <pic:cNvPicPr/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0441" cy="2590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D7508E" w14:textId="02B7CA86" w:rsidR="0046246B" w:rsidRPr="00FF6579" w:rsidRDefault="0046246B" w:rsidP="00FF6579">
      <w:pPr>
        <w:widowControl w:val="0"/>
        <w:suppressAutoHyphens/>
        <w:autoSpaceDE w:val="0"/>
        <w:autoSpaceDN w:val="0"/>
        <w:adjustRightInd w:val="0"/>
        <w:rPr>
          <w:b/>
          <w:szCs w:val="22"/>
        </w:rPr>
      </w:pPr>
      <w:r w:rsidRPr="00FF6579">
        <w:rPr>
          <w:b/>
          <w:szCs w:val="22"/>
        </w:rPr>
        <w:t>akYtec-ITP15-M</w:t>
      </w:r>
      <w:r w:rsidR="00245914" w:rsidRPr="00FF6579">
        <w:rPr>
          <w:b/>
          <w:szCs w:val="22"/>
        </w:rPr>
        <w:t>_</w:t>
      </w:r>
      <w:r w:rsidRPr="00FF6579">
        <w:rPr>
          <w:b/>
          <w:szCs w:val="22"/>
        </w:rPr>
        <w:t>ITP17-Controlpanel:</w:t>
      </w:r>
      <w:r w:rsidR="00FF6579" w:rsidRPr="00FF6579">
        <w:rPr>
          <w:b/>
          <w:szCs w:val="22"/>
        </w:rPr>
        <w:t xml:space="preserve"> </w:t>
      </w:r>
      <w:r>
        <w:rPr>
          <w:szCs w:val="22"/>
        </w:rPr>
        <w:t xml:space="preserve">Die Panel-Messgeräte von </w:t>
      </w:r>
      <w:proofErr w:type="spellStart"/>
      <w:r>
        <w:rPr>
          <w:szCs w:val="22"/>
        </w:rPr>
        <w:t>akYtec</w:t>
      </w:r>
      <w:proofErr w:type="spellEnd"/>
      <w:r>
        <w:rPr>
          <w:szCs w:val="22"/>
        </w:rPr>
        <w:t xml:space="preserve"> sind robust und kompakt, sie eignen sich daher auch für den Einsatz im maritimen Bereich, wie z.B. in </w:t>
      </w:r>
      <w:r w:rsidR="002169DC">
        <w:rPr>
          <w:szCs w:val="22"/>
        </w:rPr>
        <w:t>Bordsystemen</w:t>
      </w:r>
      <w:r>
        <w:rPr>
          <w:szCs w:val="22"/>
        </w:rPr>
        <w:t xml:space="preserve"> von Schiffen.</w:t>
      </w:r>
    </w:p>
    <w:p w14:paraId="7FDA3161" w14:textId="1D3A49EE" w:rsidR="0046246B" w:rsidRPr="0046246B" w:rsidRDefault="0046246B" w:rsidP="0046246B">
      <w:pPr>
        <w:suppressAutoHyphens/>
        <w:rPr>
          <w:szCs w:val="22"/>
        </w:rPr>
      </w:pPr>
      <w:r>
        <w:rPr>
          <w:i/>
          <w:szCs w:val="22"/>
        </w:rPr>
        <w:t>Bild:</w:t>
      </w:r>
      <w:r w:rsidRPr="00ED3EF6">
        <w:rPr>
          <w:i/>
          <w:szCs w:val="22"/>
        </w:rPr>
        <w:t xml:space="preserve"> </w:t>
      </w:r>
      <w:proofErr w:type="spellStart"/>
      <w:r w:rsidRPr="00ED3EF6">
        <w:rPr>
          <w:i/>
          <w:szCs w:val="22"/>
        </w:rPr>
        <w:t>akYtec</w:t>
      </w:r>
      <w:proofErr w:type="spellEnd"/>
      <w:r>
        <w:rPr>
          <w:i/>
          <w:szCs w:val="22"/>
        </w:rPr>
        <w:t xml:space="preserve"> GmbH</w:t>
      </w:r>
    </w:p>
    <w:p w14:paraId="763F2E5E" w14:textId="436CDF25" w:rsidR="0023101B" w:rsidRDefault="0023101B" w:rsidP="0023101B">
      <w:pPr>
        <w:widowControl w:val="0"/>
        <w:suppressAutoHyphens/>
        <w:autoSpaceDE w:val="0"/>
        <w:autoSpaceDN w:val="0"/>
        <w:adjustRightInd w:val="0"/>
        <w:rPr>
          <w:i/>
          <w:color w:val="FF0000"/>
          <w:szCs w:val="22"/>
        </w:rPr>
      </w:pPr>
    </w:p>
    <w:p w14:paraId="472F9C9D" w14:textId="3416F121" w:rsidR="00245914" w:rsidRPr="00ED3EF6" w:rsidRDefault="00245914" w:rsidP="0023101B">
      <w:pPr>
        <w:widowControl w:val="0"/>
        <w:suppressAutoHyphens/>
        <w:autoSpaceDE w:val="0"/>
        <w:autoSpaceDN w:val="0"/>
        <w:adjustRightInd w:val="0"/>
        <w:rPr>
          <w:i/>
          <w:color w:val="FF0000"/>
          <w:szCs w:val="22"/>
        </w:rPr>
      </w:pPr>
      <w:r>
        <w:rPr>
          <w:i/>
          <w:noProof/>
          <w:color w:val="FF0000"/>
          <w:szCs w:val="22"/>
        </w:rPr>
        <w:lastRenderedPageBreak/>
        <w:drawing>
          <wp:inline distT="0" distB="0" distL="0" distR="0" wp14:anchorId="6F2D4CB0" wp14:editId="316D2934">
            <wp:extent cx="3109306" cy="2243666"/>
            <wp:effectExtent l="0" t="0" r="2540" b="4445"/>
            <wp:docPr id="1712494597" name="Grafik 1" descr="Ein Bild, das Uhr, Digitale Uhr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2494597" name="Grafik 1" descr="Ein Bild, das Uhr, Digitale Uhr enthält.&#10;&#10;KI-generierte Inhalte können fehlerhaft sein."/>
                    <pic:cNvPicPr/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0683" cy="23023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FA7F22" w14:textId="27A8EE38" w:rsidR="0023101B" w:rsidRPr="000E4EC3" w:rsidRDefault="0023101B" w:rsidP="00FF6579">
      <w:pPr>
        <w:widowControl w:val="0"/>
        <w:suppressAutoHyphens/>
        <w:autoSpaceDE w:val="0"/>
        <w:autoSpaceDN w:val="0"/>
        <w:adjustRightInd w:val="0"/>
        <w:rPr>
          <w:b/>
          <w:szCs w:val="22"/>
        </w:rPr>
      </w:pPr>
      <w:r w:rsidRPr="00FF6579">
        <w:rPr>
          <w:b/>
          <w:szCs w:val="22"/>
        </w:rPr>
        <w:t>akYtec-</w:t>
      </w:r>
      <w:r w:rsidR="0046246B" w:rsidRPr="00FF6579">
        <w:rPr>
          <w:b/>
          <w:szCs w:val="22"/>
        </w:rPr>
        <w:t>ITP15-M</w:t>
      </w:r>
      <w:r w:rsidR="00245914" w:rsidRPr="00FF6579">
        <w:rPr>
          <w:b/>
          <w:szCs w:val="22"/>
        </w:rPr>
        <w:t>_</w:t>
      </w:r>
      <w:r w:rsidRPr="00FF6579">
        <w:rPr>
          <w:b/>
          <w:szCs w:val="22"/>
        </w:rPr>
        <w:t>ITP17</w:t>
      </w:r>
      <w:r w:rsidR="00245914" w:rsidRPr="00FF6579">
        <w:rPr>
          <w:b/>
          <w:szCs w:val="22"/>
        </w:rPr>
        <w:t>-Collage</w:t>
      </w:r>
      <w:r w:rsidRPr="00FF6579">
        <w:rPr>
          <w:b/>
          <w:szCs w:val="22"/>
        </w:rPr>
        <w:t>:</w:t>
      </w:r>
      <w:r w:rsidR="00FF6579" w:rsidRPr="00FF6579">
        <w:rPr>
          <w:b/>
          <w:szCs w:val="22"/>
        </w:rPr>
        <w:t xml:space="preserve"> </w:t>
      </w:r>
      <w:r w:rsidR="0046246B" w:rsidRPr="00C440E2">
        <w:rPr>
          <w:szCs w:val="22"/>
        </w:rPr>
        <w:t xml:space="preserve">Das ITP15-M </w:t>
      </w:r>
      <w:r w:rsidR="0046246B">
        <w:rPr>
          <w:szCs w:val="22"/>
        </w:rPr>
        <w:t xml:space="preserve">(im Bild links) </w:t>
      </w:r>
      <w:r w:rsidR="0046246B" w:rsidRPr="00C440E2">
        <w:rPr>
          <w:szCs w:val="22"/>
        </w:rPr>
        <w:t>ist ein dreifarbiges LED-Balkenanzeigegerät mit 10 Segmenten</w:t>
      </w:r>
      <w:r w:rsidR="0046246B">
        <w:rPr>
          <w:szCs w:val="22"/>
        </w:rPr>
        <w:t xml:space="preserve"> (1</w:t>
      </w:r>
      <w:r w:rsidR="0046246B" w:rsidRPr="00C440E2">
        <w:rPr>
          <w:szCs w:val="22"/>
        </w:rPr>
        <w:t xml:space="preserve"> Segment </w:t>
      </w:r>
      <w:r w:rsidR="0046246B">
        <w:rPr>
          <w:szCs w:val="22"/>
        </w:rPr>
        <w:t xml:space="preserve">= </w:t>
      </w:r>
      <w:r w:rsidR="0046246B" w:rsidRPr="00C440E2">
        <w:rPr>
          <w:szCs w:val="22"/>
        </w:rPr>
        <w:t>10 % der konfigurierten Skala</w:t>
      </w:r>
      <w:r w:rsidR="0046246B">
        <w:rPr>
          <w:szCs w:val="22"/>
        </w:rPr>
        <w:t xml:space="preserve">). </w:t>
      </w:r>
      <w:r w:rsidRPr="00C440E2">
        <w:rPr>
          <w:szCs w:val="22"/>
        </w:rPr>
        <w:t xml:space="preserve">Das Universal-Panel-Messgerät ITP17 zeigt Prozesswerte auf einem vierstelligen, dreifarbigen (grün/gelb/rot) Display </w:t>
      </w:r>
      <w:r w:rsidR="0046246B">
        <w:rPr>
          <w:szCs w:val="22"/>
        </w:rPr>
        <w:t xml:space="preserve">an; die Schwellenwerte für die Farbwechsel sind für beide Geräte </w:t>
      </w:r>
      <w:r w:rsidRPr="00C440E2">
        <w:rPr>
          <w:szCs w:val="22"/>
        </w:rPr>
        <w:t>vom Benutzer programmierbar.</w:t>
      </w:r>
    </w:p>
    <w:p w14:paraId="24C6AA15" w14:textId="35EC22FA" w:rsidR="006B5D77" w:rsidRPr="00796F64" w:rsidRDefault="0023101B" w:rsidP="0023101B">
      <w:pPr>
        <w:suppressAutoHyphens/>
        <w:rPr>
          <w:szCs w:val="22"/>
        </w:rPr>
      </w:pPr>
      <w:r>
        <w:rPr>
          <w:i/>
          <w:szCs w:val="22"/>
        </w:rPr>
        <w:t>Bild:</w:t>
      </w:r>
      <w:r w:rsidRPr="00ED3EF6">
        <w:rPr>
          <w:i/>
          <w:szCs w:val="22"/>
        </w:rPr>
        <w:t xml:space="preserve"> akYtec</w:t>
      </w:r>
      <w:r>
        <w:rPr>
          <w:i/>
          <w:szCs w:val="22"/>
        </w:rPr>
        <w:t xml:space="preserve"> GmbH</w:t>
      </w:r>
    </w:p>
    <w:p w14:paraId="2A0EE4EA" w14:textId="77777777" w:rsidR="00796F64" w:rsidRDefault="00796F64" w:rsidP="00BF6783">
      <w:pPr>
        <w:widowControl w:val="0"/>
        <w:suppressAutoHyphens/>
        <w:autoSpaceDE w:val="0"/>
        <w:autoSpaceDN w:val="0"/>
        <w:adjustRightInd w:val="0"/>
        <w:rPr>
          <w:b/>
          <w:szCs w:val="22"/>
        </w:rPr>
      </w:pPr>
    </w:p>
    <w:p w14:paraId="07650862" w14:textId="77777777" w:rsidR="00FF6579" w:rsidRDefault="00FF6579" w:rsidP="00BF6783">
      <w:pPr>
        <w:widowControl w:val="0"/>
        <w:suppressAutoHyphens/>
        <w:autoSpaceDE w:val="0"/>
        <w:autoSpaceDN w:val="0"/>
        <w:adjustRightInd w:val="0"/>
        <w:rPr>
          <w:b/>
          <w:szCs w:val="22"/>
        </w:rPr>
      </w:pPr>
    </w:p>
    <w:p w14:paraId="6FD735E8" w14:textId="77777777" w:rsidR="006153DE" w:rsidRPr="00EE0D80" w:rsidRDefault="006153DE" w:rsidP="00E44147">
      <w:pPr>
        <w:widowControl w:val="0"/>
        <w:suppressAutoHyphens/>
        <w:autoSpaceDE w:val="0"/>
        <w:autoSpaceDN w:val="0"/>
        <w:adjustRightInd w:val="0"/>
        <w:rPr>
          <w:b/>
          <w:szCs w:val="22"/>
        </w:rPr>
      </w:pPr>
      <w:r w:rsidRPr="00EE0D80">
        <w:rPr>
          <w:b/>
          <w:szCs w:val="22"/>
        </w:rPr>
        <w:t>Keywords</w:t>
      </w:r>
    </w:p>
    <w:p w14:paraId="2E3BE62A" w14:textId="0F4A8991" w:rsidR="006153DE" w:rsidRPr="00EE0D80" w:rsidRDefault="00B2598E" w:rsidP="00A83846">
      <w:pPr>
        <w:widowControl w:val="0"/>
        <w:suppressAutoHyphens/>
        <w:autoSpaceDE w:val="0"/>
        <w:autoSpaceDN w:val="0"/>
        <w:adjustRightInd w:val="0"/>
        <w:rPr>
          <w:szCs w:val="22"/>
        </w:rPr>
      </w:pPr>
      <w:r w:rsidRPr="00B2598E">
        <w:rPr>
          <w:szCs w:val="22"/>
        </w:rPr>
        <w:t xml:space="preserve">akYtec, Automatisierungstechnik, Automatisierung, </w:t>
      </w:r>
      <w:r w:rsidR="00335649" w:rsidRPr="00335649">
        <w:rPr>
          <w:szCs w:val="22"/>
        </w:rPr>
        <w:t xml:space="preserve">ITP, ITP17, ITP15-M, Einbauanzeige, Ein-/Aus-Steuerung, </w:t>
      </w:r>
      <w:r w:rsidR="00335649">
        <w:rPr>
          <w:szCs w:val="22"/>
        </w:rPr>
        <w:t xml:space="preserve">Universal-Anzeigegerät, Panel-Messgerät, Balkenanzeigegerät, </w:t>
      </w:r>
      <w:r w:rsidR="00335649" w:rsidRPr="00335649">
        <w:rPr>
          <w:szCs w:val="22"/>
        </w:rPr>
        <w:t>Prozesssteuerung, Prozessüberwachung, Signalpegelanzeige, Ø 22,5 mm Einbauausschnitt, Schalttafeln</w:t>
      </w:r>
      <w:r w:rsidR="00335649">
        <w:rPr>
          <w:szCs w:val="22"/>
        </w:rPr>
        <w:t xml:space="preserve">, Schiffstechnik, Schiffssysteme, </w:t>
      </w:r>
      <w:r w:rsidR="002169DC">
        <w:rPr>
          <w:szCs w:val="22"/>
        </w:rPr>
        <w:t>Bordsysteme, maritime Anwendungen</w:t>
      </w:r>
    </w:p>
    <w:p w14:paraId="4533A675" w14:textId="77777777" w:rsidR="00796F64" w:rsidRPr="00EE0D80" w:rsidRDefault="00796F64" w:rsidP="00E44147">
      <w:pPr>
        <w:widowControl w:val="0"/>
        <w:suppressAutoHyphens/>
        <w:autoSpaceDE w:val="0"/>
        <w:autoSpaceDN w:val="0"/>
        <w:adjustRightInd w:val="0"/>
        <w:rPr>
          <w:szCs w:val="22"/>
        </w:rPr>
      </w:pPr>
    </w:p>
    <w:p w14:paraId="17A1DBF1" w14:textId="77777777" w:rsidR="00E2791E" w:rsidRPr="00115168" w:rsidRDefault="006153DE" w:rsidP="00796F64">
      <w:pPr>
        <w:widowControl w:val="0"/>
        <w:suppressAutoHyphens/>
        <w:autoSpaceDE w:val="0"/>
        <w:autoSpaceDN w:val="0"/>
        <w:adjustRightInd w:val="0"/>
        <w:rPr>
          <w:b/>
          <w:szCs w:val="22"/>
        </w:rPr>
      </w:pPr>
      <w:r w:rsidRPr="00115168">
        <w:rPr>
          <w:b/>
          <w:szCs w:val="22"/>
        </w:rPr>
        <w:t>Deeplink</w:t>
      </w:r>
      <w:r w:rsidR="00E2791E" w:rsidRPr="00115168">
        <w:rPr>
          <w:b/>
          <w:szCs w:val="22"/>
        </w:rPr>
        <w:t>s</w:t>
      </w:r>
      <w:r w:rsidR="004C14D1" w:rsidRPr="00115168">
        <w:rPr>
          <w:b/>
          <w:szCs w:val="22"/>
        </w:rPr>
        <w:t>:</w:t>
      </w:r>
    </w:p>
    <w:p w14:paraId="2389D0AB" w14:textId="377F74C8" w:rsidR="00C507E8" w:rsidRDefault="00796F64" w:rsidP="00796F64">
      <w:pPr>
        <w:widowControl w:val="0"/>
        <w:suppressAutoHyphens/>
        <w:autoSpaceDE w:val="0"/>
        <w:autoSpaceDN w:val="0"/>
        <w:adjustRightInd w:val="0"/>
      </w:pPr>
      <w:hyperlink r:id="rId11" w:history="1">
        <w:r w:rsidRPr="00115168">
          <w:rPr>
            <w:rStyle w:val="Hyperlink"/>
            <w:szCs w:val="22"/>
          </w:rPr>
          <w:t>https://akytec.de/de/</w:t>
        </w:r>
      </w:hyperlink>
    </w:p>
    <w:p w14:paraId="7A075BE6" w14:textId="77777777" w:rsidR="00E2791E" w:rsidRDefault="00E2791E" w:rsidP="00E2791E">
      <w:pPr>
        <w:widowControl w:val="0"/>
        <w:suppressAutoHyphens/>
        <w:autoSpaceDE w:val="0"/>
        <w:autoSpaceDN w:val="0"/>
        <w:adjustRightInd w:val="0"/>
      </w:pPr>
      <w:hyperlink r:id="rId12" w:history="1">
        <w:r>
          <w:rPr>
            <w:rStyle w:val="Hyperlink"/>
            <w:szCs w:val="22"/>
          </w:rPr>
          <w:t>https://akytec.de/de/itp17-dreifarbige-universale-anzeige.html</w:t>
        </w:r>
      </w:hyperlink>
    </w:p>
    <w:p w14:paraId="0D25B116" w14:textId="075D8EA1" w:rsidR="00E2791E" w:rsidRDefault="00E2791E" w:rsidP="00E2791E">
      <w:pPr>
        <w:widowControl w:val="0"/>
        <w:suppressAutoHyphens/>
        <w:autoSpaceDE w:val="0"/>
        <w:autoSpaceDN w:val="0"/>
        <w:adjustRightInd w:val="0"/>
      </w:pPr>
      <w:hyperlink r:id="rId13" w:history="1">
        <w:r w:rsidRPr="004A54D9">
          <w:rPr>
            <w:rStyle w:val="Hyperlink"/>
            <w:szCs w:val="22"/>
          </w:rPr>
          <w:t>https://akytec.de/de/itp15-m-led-bargraph-anzeige.html</w:t>
        </w:r>
      </w:hyperlink>
    </w:p>
    <w:p w14:paraId="6005D0DD" w14:textId="77777777" w:rsidR="00936754" w:rsidRDefault="00936754" w:rsidP="00E44147">
      <w:pPr>
        <w:widowControl w:val="0"/>
        <w:suppressAutoHyphens/>
        <w:autoSpaceDE w:val="0"/>
        <w:autoSpaceDN w:val="0"/>
        <w:adjustRightInd w:val="0"/>
        <w:rPr>
          <w:szCs w:val="22"/>
        </w:rPr>
      </w:pPr>
    </w:p>
    <w:p w14:paraId="6412375D" w14:textId="77777777" w:rsidR="00FF6579" w:rsidRPr="00115168" w:rsidRDefault="00FF6579" w:rsidP="00E44147">
      <w:pPr>
        <w:widowControl w:val="0"/>
        <w:suppressAutoHyphens/>
        <w:autoSpaceDE w:val="0"/>
        <w:autoSpaceDN w:val="0"/>
        <w:adjustRightInd w:val="0"/>
        <w:rPr>
          <w:szCs w:val="22"/>
        </w:rPr>
      </w:pPr>
    </w:p>
    <w:p w14:paraId="043249CB" w14:textId="055A1A74" w:rsidR="00A51481" w:rsidRPr="00796F64" w:rsidRDefault="006153DE" w:rsidP="00796F64">
      <w:pPr>
        <w:widowControl w:val="0"/>
        <w:suppressAutoHyphens/>
        <w:autoSpaceDE w:val="0"/>
        <w:autoSpaceDN w:val="0"/>
        <w:adjustRightInd w:val="0"/>
        <w:rPr>
          <w:b/>
          <w:szCs w:val="22"/>
        </w:rPr>
      </w:pPr>
      <w:proofErr w:type="spellStart"/>
      <w:r w:rsidRPr="00EE0D80">
        <w:rPr>
          <w:b/>
          <w:szCs w:val="22"/>
        </w:rPr>
        <w:t>Meta</w:t>
      </w:r>
      <w:proofErr w:type="spellEnd"/>
      <w:r w:rsidRPr="00EE0D80">
        <w:rPr>
          <w:b/>
          <w:szCs w:val="22"/>
        </w:rPr>
        <w:t xml:space="preserve"> Title</w:t>
      </w:r>
      <w:r w:rsidR="00796F64">
        <w:rPr>
          <w:b/>
          <w:szCs w:val="22"/>
        </w:rPr>
        <w:t xml:space="preserve">: </w:t>
      </w:r>
      <w:r w:rsidR="00335649" w:rsidRPr="00335649">
        <w:rPr>
          <w:szCs w:val="22"/>
        </w:rPr>
        <w:t>Panel-Anzeigegeräte</w:t>
      </w:r>
      <w:r w:rsidR="00335649">
        <w:rPr>
          <w:szCs w:val="22"/>
        </w:rPr>
        <w:t xml:space="preserve"> </w:t>
      </w:r>
      <w:r w:rsidR="00335649" w:rsidRPr="00335649">
        <w:rPr>
          <w:szCs w:val="22"/>
        </w:rPr>
        <w:t xml:space="preserve">von </w:t>
      </w:r>
      <w:proofErr w:type="spellStart"/>
      <w:r w:rsidR="00335649" w:rsidRPr="00335649">
        <w:rPr>
          <w:szCs w:val="22"/>
        </w:rPr>
        <w:t>akYtec</w:t>
      </w:r>
      <w:proofErr w:type="spellEnd"/>
      <w:r w:rsidR="00335649">
        <w:rPr>
          <w:szCs w:val="22"/>
        </w:rPr>
        <w:t xml:space="preserve"> für maritime Anwendungen</w:t>
      </w:r>
    </w:p>
    <w:p w14:paraId="1FD043B4" w14:textId="77777777" w:rsidR="008F4C56" w:rsidRPr="00EE0D80" w:rsidRDefault="008F4C56" w:rsidP="00E44147">
      <w:pPr>
        <w:widowControl w:val="0"/>
        <w:suppressAutoHyphens/>
        <w:autoSpaceDE w:val="0"/>
        <w:autoSpaceDN w:val="0"/>
        <w:adjustRightInd w:val="0"/>
        <w:rPr>
          <w:b/>
          <w:szCs w:val="22"/>
        </w:rPr>
      </w:pPr>
    </w:p>
    <w:p w14:paraId="7EEB2BFD" w14:textId="7721078D" w:rsidR="00F718C2" w:rsidRPr="00796F64" w:rsidRDefault="006153DE" w:rsidP="00796F64">
      <w:pPr>
        <w:widowControl w:val="0"/>
        <w:suppressAutoHyphens/>
        <w:autoSpaceDE w:val="0"/>
        <w:autoSpaceDN w:val="0"/>
        <w:adjustRightInd w:val="0"/>
        <w:rPr>
          <w:b/>
          <w:szCs w:val="22"/>
        </w:rPr>
      </w:pPr>
      <w:r w:rsidRPr="00EE0D80">
        <w:rPr>
          <w:b/>
          <w:szCs w:val="22"/>
        </w:rPr>
        <w:t>Meta Description</w:t>
      </w:r>
      <w:r w:rsidR="00796F64">
        <w:rPr>
          <w:b/>
          <w:szCs w:val="22"/>
        </w:rPr>
        <w:t xml:space="preserve">: </w:t>
      </w:r>
      <w:r w:rsidR="00335649" w:rsidRPr="00335649">
        <w:rPr>
          <w:szCs w:val="22"/>
        </w:rPr>
        <w:t xml:space="preserve">Die Panel-Messgeräte ITP17 (numerisch) und ITP15-M (Balkendiagramm) von akYtec </w:t>
      </w:r>
      <w:r w:rsidR="00335649">
        <w:rPr>
          <w:szCs w:val="22"/>
        </w:rPr>
        <w:t xml:space="preserve">kommen in </w:t>
      </w:r>
      <w:r w:rsidR="002169DC">
        <w:rPr>
          <w:szCs w:val="22"/>
        </w:rPr>
        <w:t>Bordsy</w:t>
      </w:r>
      <w:r w:rsidR="00335649">
        <w:rPr>
          <w:szCs w:val="22"/>
        </w:rPr>
        <w:t xml:space="preserve">stemen </w:t>
      </w:r>
      <w:r w:rsidR="002169DC">
        <w:rPr>
          <w:szCs w:val="22"/>
        </w:rPr>
        <w:t xml:space="preserve">von </w:t>
      </w:r>
      <w:r w:rsidR="00335649">
        <w:rPr>
          <w:szCs w:val="22"/>
        </w:rPr>
        <w:t>Schiff</w:t>
      </w:r>
      <w:r w:rsidR="002169DC">
        <w:rPr>
          <w:szCs w:val="22"/>
        </w:rPr>
        <w:t>en</w:t>
      </w:r>
      <w:r w:rsidR="00335649">
        <w:rPr>
          <w:szCs w:val="22"/>
        </w:rPr>
        <w:t xml:space="preserve"> zum Einsatz</w:t>
      </w:r>
      <w:r w:rsidR="00335649" w:rsidRPr="00335649">
        <w:rPr>
          <w:szCs w:val="22"/>
        </w:rPr>
        <w:t>.</w:t>
      </w:r>
    </w:p>
    <w:p w14:paraId="233934D3" w14:textId="77777777" w:rsidR="00B2598E" w:rsidRDefault="00B2598E" w:rsidP="00E44147">
      <w:pPr>
        <w:suppressAutoHyphens/>
        <w:outlineLvl w:val="0"/>
        <w:rPr>
          <w:szCs w:val="22"/>
        </w:rPr>
      </w:pPr>
    </w:p>
    <w:p w14:paraId="7EF0D983" w14:textId="77777777" w:rsidR="00FF6579" w:rsidRPr="00EE0D80" w:rsidRDefault="00FF6579" w:rsidP="00E44147">
      <w:pPr>
        <w:suppressAutoHyphens/>
        <w:outlineLvl w:val="0"/>
        <w:rPr>
          <w:szCs w:val="22"/>
        </w:rPr>
      </w:pPr>
    </w:p>
    <w:p w14:paraId="4AC98B74" w14:textId="5F511509" w:rsidR="006153DE" w:rsidRPr="00796F64" w:rsidRDefault="006153DE" w:rsidP="00E44147">
      <w:pPr>
        <w:suppressAutoHyphens/>
        <w:outlineLvl w:val="0"/>
        <w:rPr>
          <w:szCs w:val="22"/>
          <w:lang w:val="en-US"/>
        </w:rPr>
      </w:pPr>
      <w:r w:rsidRPr="00796F64">
        <w:rPr>
          <w:b/>
          <w:szCs w:val="22"/>
          <w:lang w:val="en-US"/>
        </w:rPr>
        <w:t>Download-Area:</w:t>
      </w:r>
      <w:r w:rsidRPr="00796F64">
        <w:rPr>
          <w:szCs w:val="22"/>
          <w:lang w:val="en-US"/>
        </w:rPr>
        <w:t xml:space="preserve"> </w:t>
      </w:r>
      <w:hyperlink r:id="rId14" w:history="1">
        <w:r w:rsidR="00FF6579" w:rsidRPr="0070217F">
          <w:rPr>
            <w:rStyle w:val="Hyperlink"/>
            <w:szCs w:val="22"/>
            <w:lang w:val="en-US"/>
          </w:rPr>
          <w:t>https://www.koehler-partner.de/pressezentrum/akytec</w:t>
        </w:r>
      </w:hyperlink>
      <w:r w:rsidR="00FF6579">
        <w:rPr>
          <w:szCs w:val="22"/>
          <w:lang w:val="en-US"/>
        </w:rPr>
        <w:t xml:space="preserve"> </w:t>
      </w:r>
    </w:p>
    <w:p w14:paraId="41DA6415" w14:textId="77777777" w:rsidR="00796F64" w:rsidRDefault="00796F64" w:rsidP="00E44147">
      <w:pPr>
        <w:suppressAutoHyphens/>
        <w:ind w:right="-708"/>
        <w:rPr>
          <w:szCs w:val="22"/>
          <w:lang w:val="en-US"/>
        </w:rPr>
      </w:pPr>
    </w:p>
    <w:p w14:paraId="7674CB93" w14:textId="77777777" w:rsidR="00796F64" w:rsidRPr="00072C57" w:rsidRDefault="00796F64" w:rsidP="00796F64">
      <w:pPr>
        <w:pStyle w:val="Fuzeile"/>
        <w:rPr>
          <w:rFonts w:asciiTheme="minorBidi" w:hAnsiTheme="minorBidi" w:cstheme="minorBidi"/>
          <w:b/>
          <w:bCs/>
          <w:szCs w:val="22"/>
          <w:lang w:val="en-US"/>
        </w:rPr>
      </w:pPr>
      <w:r w:rsidRPr="00072C57">
        <w:rPr>
          <w:rFonts w:asciiTheme="minorBidi" w:hAnsiTheme="minorBidi" w:cstheme="minorBidi"/>
          <w:b/>
          <w:bCs/>
          <w:szCs w:val="22"/>
          <w:lang w:val="en-US"/>
        </w:rPr>
        <w:t xml:space="preserve">akYtec GmbH </w:t>
      </w:r>
    </w:p>
    <w:p w14:paraId="79B2BA3D" w14:textId="77777777" w:rsidR="00796F64" w:rsidRPr="00072C57" w:rsidRDefault="00796F64" w:rsidP="00796F64">
      <w:pPr>
        <w:pStyle w:val="Fuzeile"/>
        <w:rPr>
          <w:rFonts w:asciiTheme="minorBidi" w:hAnsiTheme="minorBidi" w:cstheme="minorBidi"/>
          <w:szCs w:val="22"/>
          <w:lang w:val="en-US"/>
        </w:rPr>
      </w:pPr>
      <w:r w:rsidRPr="00072C57">
        <w:rPr>
          <w:rFonts w:asciiTheme="minorBidi" w:hAnsiTheme="minorBidi" w:cstheme="minorBidi"/>
          <w:szCs w:val="22"/>
          <w:lang w:val="en-US"/>
        </w:rPr>
        <w:t xml:space="preserve">Vahrenwalder Str. 269 A </w:t>
      </w:r>
      <w:r w:rsidRPr="00EE0D80">
        <w:rPr>
          <w:szCs w:val="22"/>
        </w:rPr>
        <w:sym w:font="Symbol" w:char="00B7"/>
      </w:r>
      <w:r w:rsidRPr="00072C57">
        <w:rPr>
          <w:rFonts w:asciiTheme="minorBidi" w:hAnsiTheme="minorBidi" w:cstheme="minorBidi"/>
          <w:szCs w:val="22"/>
          <w:lang w:val="en-US"/>
        </w:rPr>
        <w:t xml:space="preserve"> 30179 Hannover</w:t>
      </w:r>
    </w:p>
    <w:p w14:paraId="589FAF51" w14:textId="77777777" w:rsidR="00796F64" w:rsidRPr="00072C57" w:rsidRDefault="00796F64" w:rsidP="00796F64">
      <w:pPr>
        <w:pStyle w:val="Fuzeile"/>
        <w:rPr>
          <w:rFonts w:asciiTheme="minorBidi" w:hAnsiTheme="minorBidi" w:cstheme="minorBidi"/>
          <w:szCs w:val="22"/>
          <w:lang w:val="nb-NO"/>
        </w:rPr>
      </w:pPr>
      <w:r w:rsidRPr="00072C57">
        <w:rPr>
          <w:rFonts w:asciiTheme="minorBidi" w:hAnsiTheme="minorBidi" w:cstheme="minorBidi"/>
          <w:szCs w:val="22"/>
          <w:lang w:val="nb-NO"/>
        </w:rPr>
        <w:t xml:space="preserve">Telefon +49 511-16 59 672-0 </w:t>
      </w:r>
      <w:r w:rsidRPr="00EE0D80">
        <w:rPr>
          <w:szCs w:val="22"/>
        </w:rPr>
        <w:sym w:font="Symbol" w:char="00B7"/>
      </w:r>
      <w:r w:rsidRPr="00072C57">
        <w:rPr>
          <w:rFonts w:asciiTheme="minorBidi" w:hAnsiTheme="minorBidi" w:cstheme="minorBidi"/>
          <w:szCs w:val="22"/>
          <w:lang w:val="nb-NO"/>
        </w:rPr>
        <w:t xml:space="preserve"> Fax: +49 511 16 59 672-9</w:t>
      </w:r>
    </w:p>
    <w:p w14:paraId="0115ABB1" w14:textId="77777777" w:rsidR="00796F64" w:rsidRPr="0082761A" w:rsidRDefault="00796F64" w:rsidP="00796F64">
      <w:pPr>
        <w:suppressAutoHyphens/>
        <w:ind w:right="-708"/>
        <w:rPr>
          <w:szCs w:val="22"/>
          <w:lang w:val="nb-NO"/>
        </w:rPr>
      </w:pPr>
      <w:r w:rsidRPr="00072C57">
        <w:rPr>
          <w:rFonts w:asciiTheme="minorBidi" w:hAnsiTheme="minorBidi" w:cstheme="minorBidi"/>
          <w:szCs w:val="22"/>
          <w:lang w:val="nb-NO"/>
        </w:rPr>
        <w:t xml:space="preserve">info@akYtec.de </w:t>
      </w:r>
      <w:r w:rsidRPr="00EE0D80">
        <w:rPr>
          <w:szCs w:val="22"/>
        </w:rPr>
        <w:sym w:font="Symbol" w:char="00B7"/>
      </w:r>
      <w:r w:rsidRPr="00072C57">
        <w:rPr>
          <w:szCs w:val="22"/>
          <w:lang w:val="nb-NO"/>
        </w:rPr>
        <w:t xml:space="preserve"> </w:t>
      </w:r>
      <w:r w:rsidRPr="00072C57">
        <w:rPr>
          <w:rFonts w:asciiTheme="minorBidi" w:hAnsiTheme="minorBidi" w:cstheme="minorBidi"/>
          <w:szCs w:val="22"/>
          <w:lang w:val="nb-NO"/>
        </w:rPr>
        <w:t>www.akYtec.de</w:t>
      </w:r>
    </w:p>
    <w:p w14:paraId="431ACE9A" w14:textId="77777777" w:rsidR="00796F64" w:rsidRPr="00796F64" w:rsidRDefault="00796F64" w:rsidP="00E44147">
      <w:pPr>
        <w:suppressAutoHyphens/>
        <w:ind w:right="-708"/>
        <w:rPr>
          <w:szCs w:val="22"/>
          <w:lang w:val="nb-NO"/>
        </w:rPr>
      </w:pPr>
    </w:p>
    <w:p w14:paraId="466A139D" w14:textId="77777777" w:rsidR="006153DE" w:rsidRPr="00EE0D80" w:rsidRDefault="006153DE" w:rsidP="00E44147">
      <w:pPr>
        <w:pStyle w:val="Textkrper3"/>
        <w:tabs>
          <w:tab w:val="right" w:pos="2700"/>
        </w:tabs>
        <w:suppressAutoHyphens/>
        <w:outlineLvl w:val="0"/>
        <w:rPr>
          <w:rFonts w:eastAsia="Calibri"/>
          <w:b/>
          <w:i w:val="0"/>
          <w:iCs w:val="0"/>
          <w:szCs w:val="22"/>
          <w:lang w:eastAsia="en-US"/>
        </w:rPr>
      </w:pPr>
      <w:r w:rsidRPr="00EE0D80">
        <w:rPr>
          <w:rFonts w:eastAsia="Calibri"/>
          <w:b/>
          <w:i w:val="0"/>
          <w:iCs w:val="0"/>
          <w:szCs w:val="22"/>
          <w:lang w:eastAsia="en-US"/>
        </w:rPr>
        <w:t>Pressestelle:</w:t>
      </w:r>
    </w:p>
    <w:p w14:paraId="6E7F4D31" w14:textId="77777777" w:rsidR="006153DE" w:rsidRPr="00EE0D80" w:rsidRDefault="006153DE" w:rsidP="00E44147">
      <w:pPr>
        <w:suppressAutoHyphens/>
        <w:rPr>
          <w:szCs w:val="22"/>
        </w:rPr>
      </w:pPr>
      <w:r w:rsidRPr="00EE0D80">
        <w:rPr>
          <w:szCs w:val="22"/>
        </w:rPr>
        <w:t>Köhler + Partner GmbH</w:t>
      </w:r>
    </w:p>
    <w:p w14:paraId="24C144DE" w14:textId="77777777" w:rsidR="006153DE" w:rsidRPr="00EE0D80" w:rsidRDefault="006153DE" w:rsidP="00E44147">
      <w:pPr>
        <w:suppressAutoHyphens/>
        <w:rPr>
          <w:szCs w:val="22"/>
        </w:rPr>
      </w:pPr>
      <w:r w:rsidRPr="00EE0D80">
        <w:rPr>
          <w:szCs w:val="22"/>
        </w:rPr>
        <w:t xml:space="preserve">Brauerstraße 42 </w:t>
      </w:r>
      <w:r w:rsidRPr="00EE0D80">
        <w:rPr>
          <w:szCs w:val="22"/>
        </w:rPr>
        <w:sym w:font="Symbol" w:char="00B7"/>
      </w:r>
      <w:r w:rsidRPr="00EE0D80">
        <w:rPr>
          <w:szCs w:val="22"/>
        </w:rPr>
        <w:t xml:space="preserve"> 21244 Buchholz i.d.N.</w:t>
      </w:r>
    </w:p>
    <w:p w14:paraId="257BBA10" w14:textId="77777777" w:rsidR="006153DE" w:rsidRPr="00796F64" w:rsidRDefault="006153DE" w:rsidP="00E44147">
      <w:pPr>
        <w:suppressAutoHyphens/>
        <w:rPr>
          <w:szCs w:val="22"/>
          <w:lang w:val="nb-NO"/>
        </w:rPr>
      </w:pPr>
      <w:r w:rsidRPr="00796F64">
        <w:rPr>
          <w:szCs w:val="22"/>
          <w:lang w:val="nb-NO"/>
        </w:rPr>
        <w:t xml:space="preserve">Telefon +49 4181-92892-0 </w:t>
      </w:r>
      <w:r w:rsidRPr="00EE0D80">
        <w:rPr>
          <w:szCs w:val="22"/>
        </w:rPr>
        <w:sym w:font="Symbol" w:char="00B7"/>
      </w:r>
      <w:r w:rsidRPr="00796F64">
        <w:rPr>
          <w:szCs w:val="22"/>
          <w:lang w:val="nb-NO"/>
        </w:rPr>
        <w:t xml:space="preserve"> Fax +49 4181-92892-55</w:t>
      </w:r>
    </w:p>
    <w:p w14:paraId="2A7753F9" w14:textId="101481E3" w:rsidR="00E44147" w:rsidRPr="00796F64" w:rsidRDefault="006153DE" w:rsidP="009F4970">
      <w:pPr>
        <w:suppressAutoHyphens/>
        <w:rPr>
          <w:szCs w:val="22"/>
          <w:lang w:val="nb-NO"/>
        </w:rPr>
      </w:pPr>
      <w:r w:rsidRPr="00796F64">
        <w:rPr>
          <w:szCs w:val="22"/>
          <w:lang w:val="nb-NO"/>
        </w:rPr>
        <w:t xml:space="preserve">info@koehler-partner.de </w:t>
      </w:r>
      <w:r w:rsidRPr="00EE0D80">
        <w:rPr>
          <w:szCs w:val="22"/>
        </w:rPr>
        <w:sym w:font="Symbol" w:char="F0B7"/>
      </w:r>
      <w:r w:rsidRPr="00796F64">
        <w:rPr>
          <w:szCs w:val="22"/>
          <w:lang w:val="nb-NO"/>
        </w:rPr>
        <w:t xml:space="preserve"> www.koehler-partner.de</w:t>
      </w:r>
    </w:p>
    <w:sectPr w:rsidR="00E44147" w:rsidRPr="00796F64" w:rsidSect="007B1C74">
      <w:headerReference w:type="default" r:id="rId15"/>
      <w:footerReference w:type="default" r:id="rId16"/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97ED94" w14:textId="77777777" w:rsidR="00330E21" w:rsidRDefault="00330E21" w:rsidP="006153DE">
      <w:r>
        <w:separator/>
      </w:r>
    </w:p>
  </w:endnote>
  <w:endnote w:type="continuationSeparator" w:id="0">
    <w:p w14:paraId="614C8172" w14:textId="77777777" w:rsidR="00330E21" w:rsidRDefault="00330E21" w:rsidP="00615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0C5F2" w14:textId="77777777" w:rsidR="00765630" w:rsidRDefault="00765630" w:rsidP="00020670">
    <w:pPr>
      <w:pStyle w:val="Fuzeile"/>
      <w:jc w:val="center"/>
      <w:rPr>
        <w:sz w:val="20"/>
      </w:rPr>
    </w:pPr>
  </w:p>
  <w:p w14:paraId="5847F544" w14:textId="1744DFF6" w:rsidR="006153DE" w:rsidRPr="00EF3854" w:rsidRDefault="006153DE" w:rsidP="00020670">
    <w:pPr>
      <w:pStyle w:val="Fuzeile"/>
      <w:jc w:val="center"/>
      <w:rPr>
        <w:sz w:val="20"/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633995" w14:textId="77777777" w:rsidR="00330E21" w:rsidRDefault="00330E21" w:rsidP="006153DE">
      <w:r>
        <w:separator/>
      </w:r>
    </w:p>
  </w:footnote>
  <w:footnote w:type="continuationSeparator" w:id="0">
    <w:p w14:paraId="3A7F90FF" w14:textId="77777777" w:rsidR="00330E21" w:rsidRDefault="00330E21" w:rsidP="006153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99ECA" w14:textId="77777777" w:rsidR="006153DE" w:rsidRDefault="006153DE">
    <w:pPr>
      <w:pStyle w:val="Kopfzeile"/>
      <w:rPr>
        <w:b/>
        <w:i/>
        <w:sz w:val="40"/>
        <w:szCs w:val="40"/>
      </w:rPr>
    </w:pPr>
    <w:r w:rsidRPr="006153DE">
      <w:rPr>
        <w:b/>
        <w:i/>
        <w:sz w:val="40"/>
        <w:szCs w:val="40"/>
      </w:rPr>
      <w:t>Pressemitteilung</w:t>
    </w:r>
    <w:r>
      <w:rPr>
        <w:b/>
        <w:i/>
        <w:sz w:val="40"/>
        <w:szCs w:val="40"/>
      </w:rPr>
      <w:tab/>
    </w:r>
    <w:r>
      <w:rPr>
        <w:b/>
        <w:i/>
        <w:sz w:val="40"/>
        <w:szCs w:val="40"/>
      </w:rPr>
      <w:tab/>
    </w:r>
    <w:r>
      <w:rPr>
        <w:b/>
        <w:i/>
        <w:noProof/>
        <w:sz w:val="40"/>
        <w:szCs w:val="40"/>
        <w:lang w:val="en-US" w:eastAsia="en-US"/>
      </w:rPr>
      <w:drawing>
        <wp:inline distT="0" distB="0" distL="0" distR="0" wp14:anchorId="3D8632B3" wp14:editId="6053CFBF">
          <wp:extent cx="1755109" cy="412967"/>
          <wp:effectExtent l="0" t="0" r="0" b="635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akYtec_4c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4863" cy="4223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0ED897E" w14:textId="77777777" w:rsidR="006153DE" w:rsidRPr="006153DE" w:rsidRDefault="006153DE">
    <w:pPr>
      <w:pStyle w:val="Kopfzeile"/>
      <w:rPr>
        <w:b/>
        <w:i/>
        <w:sz w:val="40"/>
        <w:szCs w:val="4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800A86"/>
    <w:multiLevelType w:val="multilevel"/>
    <w:tmpl w:val="C8144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1458041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ctiveWritingStyle w:appName="MSWord" w:lang="de-DE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nb-NO" w:vendorID="64" w:dllVersion="0" w:nlCheck="1" w:checkStyle="0"/>
  <w:activeWritingStyle w:appName="MSWord" w:lang="nl-NL" w:vendorID="64" w:dllVersion="0" w:nlCheck="1" w:checkStyle="0"/>
  <w:activeWritingStyle w:appName="MSWord" w:lang="pl-PL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E2sLA0MTMyMTA3MTFX0lEKTi0uzszPAykwqQUAecdPRSwAAAA="/>
  </w:docVars>
  <w:rsids>
    <w:rsidRoot w:val="006153DE"/>
    <w:rsid w:val="00004785"/>
    <w:rsid w:val="000143AD"/>
    <w:rsid w:val="000164D4"/>
    <w:rsid w:val="000168A1"/>
    <w:rsid w:val="00017092"/>
    <w:rsid w:val="00020645"/>
    <w:rsid w:val="00020670"/>
    <w:rsid w:val="0002143E"/>
    <w:rsid w:val="00024A19"/>
    <w:rsid w:val="00033512"/>
    <w:rsid w:val="0003434B"/>
    <w:rsid w:val="00035312"/>
    <w:rsid w:val="00041B1F"/>
    <w:rsid w:val="00042056"/>
    <w:rsid w:val="00047163"/>
    <w:rsid w:val="00054091"/>
    <w:rsid w:val="00066E98"/>
    <w:rsid w:val="0007110E"/>
    <w:rsid w:val="000759B1"/>
    <w:rsid w:val="0008024E"/>
    <w:rsid w:val="000819A1"/>
    <w:rsid w:val="00084A89"/>
    <w:rsid w:val="000865CD"/>
    <w:rsid w:val="0009514D"/>
    <w:rsid w:val="00095BA6"/>
    <w:rsid w:val="000975F7"/>
    <w:rsid w:val="000A58DF"/>
    <w:rsid w:val="000A7F09"/>
    <w:rsid w:val="000B53B3"/>
    <w:rsid w:val="000C3CF1"/>
    <w:rsid w:val="000C5F6C"/>
    <w:rsid w:val="000E30EA"/>
    <w:rsid w:val="000E4EC3"/>
    <w:rsid w:val="000F1636"/>
    <w:rsid w:val="000F2FF1"/>
    <w:rsid w:val="001042CD"/>
    <w:rsid w:val="0010740B"/>
    <w:rsid w:val="00115168"/>
    <w:rsid w:val="001164C0"/>
    <w:rsid w:val="001256B5"/>
    <w:rsid w:val="001341EE"/>
    <w:rsid w:val="001477F4"/>
    <w:rsid w:val="00152DA6"/>
    <w:rsid w:val="00152FFA"/>
    <w:rsid w:val="001552E7"/>
    <w:rsid w:val="00157F73"/>
    <w:rsid w:val="00161244"/>
    <w:rsid w:val="00161517"/>
    <w:rsid w:val="001624EB"/>
    <w:rsid w:val="00164830"/>
    <w:rsid w:val="00182DAE"/>
    <w:rsid w:val="00196CFB"/>
    <w:rsid w:val="001978EB"/>
    <w:rsid w:val="001B1866"/>
    <w:rsid w:val="001B6342"/>
    <w:rsid w:val="001C4341"/>
    <w:rsid w:val="001D11C1"/>
    <w:rsid w:val="001D19B7"/>
    <w:rsid w:val="001E542C"/>
    <w:rsid w:val="002020AE"/>
    <w:rsid w:val="00207175"/>
    <w:rsid w:val="0020756E"/>
    <w:rsid w:val="002169DC"/>
    <w:rsid w:val="00217EA3"/>
    <w:rsid w:val="002223C1"/>
    <w:rsid w:val="0023101B"/>
    <w:rsid w:val="00235567"/>
    <w:rsid w:val="002413AE"/>
    <w:rsid w:val="002437BC"/>
    <w:rsid w:val="00245914"/>
    <w:rsid w:val="00251A02"/>
    <w:rsid w:val="00255710"/>
    <w:rsid w:val="00262CEE"/>
    <w:rsid w:val="00264059"/>
    <w:rsid w:val="00270994"/>
    <w:rsid w:val="002862FE"/>
    <w:rsid w:val="00287479"/>
    <w:rsid w:val="00287CFC"/>
    <w:rsid w:val="002963AF"/>
    <w:rsid w:val="002A0E7F"/>
    <w:rsid w:val="002B0E53"/>
    <w:rsid w:val="002B55EA"/>
    <w:rsid w:val="002E4B80"/>
    <w:rsid w:val="002E6F83"/>
    <w:rsid w:val="002F30C8"/>
    <w:rsid w:val="002F4EBF"/>
    <w:rsid w:val="002F7769"/>
    <w:rsid w:val="00302CAC"/>
    <w:rsid w:val="00303962"/>
    <w:rsid w:val="00306139"/>
    <w:rsid w:val="00312F8F"/>
    <w:rsid w:val="00320733"/>
    <w:rsid w:val="00330E21"/>
    <w:rsid w:val="00335649"/>
    <w:rsid w:val="00335E52"/>
    <w:rsid w:val="0034097A"/>
    <w:rsid w:val="00365FFC"/>
    <w:rsid w:val="00366A6F"/>
    <w:rsid w:val="003707E6"/>
    <w:rsid w:val="00381087"/>
    <w:rsid w:val="00382028"/>
    <w:rsid w:val="003B1D14"/>
    <w:rsid w:val="003C0C6B"/>
    <w:rsid w:val="003C0E09"/>
    <w:rsid w:val="003C119B"/>
    <w:rsid w:val="003C6A83"/>
    <w:rsid w:val="003C725B"/>
    <w:rsid w:val="003E6B96"/>
    <w:rsid w:val="003E7E08"/>
    <w:rsid w:val="003F0672"/>
    <w:rsid w:val="003F2981"/>
    <w:rsid w:val="00400E3B"/>
    <w:rsid w:val="00406ABA"/>
    <w:rsid w:val="00413136"/>
    <w:rsid w:val="004235EA"/>
    <w:rsid w:val="004273F6"/>
    <w:rsid w:val="00427893"/>
    <w:rsid w:val="0045458C"/>
    <w:rsid w:val="004565CB"/>
    <w:rsid w:val="00456FCB"/>
    <w:rsid w:val="004620E9"/>
    <w:rsid w:val="00462292"/>
    <w:rsid w:val="0046246B"/>
    <w:rsid w:val="00472A45"/>
    <w:rsid w:val="004743DD"/>
    <w:rsid w:val="0047490E"/>
    <w:rsid w:val="00476156"/>
    <w:rsid w:val="004831F2"/>
    <w:rsid w:val="00483294"/>
    <w:rsid w:val="0049024E"/>
    <w:rsid w:val="00490734"/>
    <w:rsid w:val="00490A59"/>
    <w:rsid w:val="004A636F"/>
    <w:rsid w:val="004A6E6E"/>
    <w:rsid w:val="004A7050"/>
    <w:rsid w:val="004A75EE"/>
    <w:rsid w:val="004B46B3"/>
    <w:rsid w:val="004B6029"/>
    <w:rsid w:val="004C14D1"/>
    <w:rsid w:val="004C1A8D"/>
    <w:rsid w:val="004C6F2F"/>
    <w:rsid w:val="004D1083"/>
    <w:rsid w:val="004D2434"/>
    <w:rsid w:val="004D4AC4"/>
    <w:rsid w:val="004D7A25"/>
    <w:rsid w:val="004E6901"/>
    <w:rsid w:val="004E6BB3"/>
    <w:rsid w:val="004F28BE"/>
    <w:rsid w:val="004F7F5C"/>
    <w:rsid w:val="005005C0"/>
    <w:rsid w:val="0050366A"/>
    <w:rsid w:val="005140AF"/>
    <w:rsid w:val="00526840"/>
    <w:rsid w:val="00530F73"/>
    <w:rsid w:val="0053172A"/>
    <w:rsid w:val="0053590A"/>
    <w:rsid w:val="0054424E"/>
    <w:rsid w:val="00550DC3"/>
    <w:rsid w:val="00555931"/>
    <w:rsid w:val="00555FE8"/>
    <w:rsid w:val="00574C03"/>
    <w:rsid w:val="00576E2B"/>
    <w:rsid w:val="00591779"/>
    <w:rsid w:val="005A62FE"/>
    <w:rsid w:val="005B3177"/>
    <w:rsid w:val="005B4DA6"/>
    <w:rsid w:val="005B5738"/>
    <w:rsid w:val="005E41CF"/>
    <w:rsid w:val="006145E7"/>
    <w:rsid w:val="00614DA2"/>
    <w:rsid w:val="006153DE"/>
    <w:rsid w:val="006264F0"/>
    <w:rsid w:val="00630B8B"/>
    <w:rsid w:val="00633FA7"/>
    <w:rsid w:val="00637BD7"/>
    <w:rsid w:val="00640225"/>
    <w:rsid w:val="0064523D"/>
    <w:rsid w:val="0067281A"/>
    <w:rsid w:val="00674E72"/>
    <w:rsid w:val="00687260"/>
    <w:rsid w:val="00693B7A"/>
    <w:rsid w:val="00695B36"/>
    <w:rsid w:val="006A410F"/>
    <w:rsid w:val="006A56EC"/>
    <w:rsid w:val="006B5D77"/>
    <w:rsid w:val="006B6DE3"/>
    <w:rsid w:val="006B76DA"/>
    <w:rsid w:val="006D46DB"/>
    <w:rsid w:val="006F2CAF"/>
    <w:rsid w:val="007041A5"/>
    <w:rsid w:val="0070469E"/>
    <w:rsid w:val="007111E7"/>
    <w:rsid w:val="00713B48"/>
    <w:rsid w:val="00730E85"/>
    <w:rsid w:val="007370F7"/>
    <w:rsid w:val="00741706"/>
    <w:rsid w:val="00743749"/>
    <w:rsid w:val="0074474F"/>
    <w:rsid w:val="00745622"/>
    <w:rsid w:val="0075548E"/>
    <w:rsid w:val="0075612D"/>
    <w:rsid w:val="00760007"/>
    <w:rsid w:val="007614CE"/>
    <w:rsid w:val="007643F0"/>
    <w:rsid w:val="00765630"/>
    <w:rsid w:val="00777F5C"/>
    <w:rsid w:val="00781DB4"/>
    <w:rsid w:val="00783DB5"/>
    <w:rsid w:val="00796B0D"/>
    <w:rsid w:val="00796F64"/>
    <w:rsid w:val="007A0B67"/>
    <w:rsid w:val="007A76EB"/>
    <w:rsid w:val="007B1C74"/>
    <w:rsid w:val="007C32A1"/>
    <w:rsid w:val="007C4717"/>
    <w:rsid w:val="007C6C4C"/>
    <w:rsid w:val="007D0C29"/>
    <w:rsid w:val="007E1884"/>
    <w:rsid w:val="007E48D6"/>
    <w:rsid w:val="00800203"/>
    <w:rsid w:val="0080398A"/>
    <w:rsid w:val="00817B93"/>
    <w:rsid w:val="00824911"/>
    <w:rsid w:val="008254E6"/>
    <w:rsid w:val="008257A1"/>
    <w:rsid w:val="0082770B"/>
    <w:rsid w:val="00837019"/>
    <w:rsid w:val="00840BBF"/>
    <w:rsid w:val="008437B1"/>
    <w:rsid w:val="00843F0C"/>
    <w:rsid w:val="008534D6"/>
    <w:rsid w:val="008605F2"/>
    <w:rsid w:val="00860A68"/>
    <w:rsid w:val="00861193"/>
    <w:rsid w:val="00885289"/>
    <w:rsid w:val="0089248F"/>
    <w:rsid w:val="0089649E"/>
    <w:rsid w:val="0089704A"/>
    <w:rsid w:val="00897443"/>
    <w:rsid w:val="008A00CD"/>
    <w:rsid w:val="008A0637"/>
    <w:rsid w:val="008A54F1"/>
    <w:rsid w:val="008C21D9"/>
    <w:rsid w:val="008C461F"/>
    <w:rsid w:val="008C566F"/>
    <w:rsid w:val="008D4EB2"/>
    <w:rsid w:val="008D515B"/>
    <w:rsid w:val="008E4B4C"/>
    <w:rsid w:val="008E784E"/>
    <w:rsid w:val="008F4C56"/>
    <w:rsid w:val="008F4C8D"/>
    <w:rsid w:val="00910732"/>
    <w:rsid w:val="00920821"/>
    <w:rsid w:val="00934982"/>
    <w:rsid w:val="00936754"/>
    <w:rsid w:val="00942BD0"/>
    <w:rsid w:val="009610B2"/>
    <w:rsid w:val="0096241F"/>
    <w:rsid w:val="00962DD4"/>
    <w:rsid w:val="00965472"/>
    <w:rsid w:val="00965AB1"/>
    <w:rsid w:val="00973177"/>
    <w:rsid w:val="0097723B"/>
    <w:rsid w:val="009835E6"/>
    <w:rsid w:val="00986F5E"/>
    <w:rsid w:val="0099319D"/>
    <w:rsid w:val="009A13FB"/>
    <w:rsid w:val="009A36EE"/>
    <w:rsid w:val="009B4D2A"/>
    <w:rsid w:val="009C014D"/>
    <w:rsid w:val="009C0BEE"/>
    <w:rsid w:val="009E109F"/>
    <w:rsid w:val="009E4A81"/>
    <w:rsid w:val="009F16B2"/>
    <w:rsid w:val="009F31DB"/>
    <w:rsid w:val="009F4970"/>
    <w:rsid w:val="00A036F4"/>
    <w:rsid w:val="00A07DC1"/>
    <w:rsid w:val="00A13F67"/>
    <w:rsid w:val="00A17E29"/>
    <w:rsid w:val="00A318A9"/>
    <w:rsid w:val="00A41BE2"/>
    <w:rsid w:val="00A474E0"/>
    <w:rsid w:val="00A51481"/>
    <w:rsid w:val="00A65ACA"/>
    <w:rsid w:val="00A67ACC"/>
    <w:rsid w:val="00A7285F"/>
    <w:rsid w:val="00A74858"/>
    <w:rsid w:val="00A766EE"/>
    <w:rsid w:val="00A83846"/>
    <w:rsid w:val="00A867B7"/>
    <w:rsid w:val="00A94A4E"/>
    <w:rsid w:val="00AA49F6"/>
    <w:rsid w:val="00AA4B2C"/>
    <w:rsid w:val="00AB0755"/>
    <w:rsid w:val="00AB4F5E"/>
    <w:rsid w:val="00AD34A0"/>
    <w:rsid w:val="00AD41AF"/>
    <w:rsid w:val="00AE079E"/>
    <w:rsid w:val="00AE12DE"/>
    <w:rsid w:val="00AE3B6D"/>
    <w:rsid w:val="00AE43A6"/>
    <w:rsid w:val="00AE68A8"/>
    <w:rsid w:val="00B0747C"/>
    <w:rsid w:val="00B12D05"/>
    <w:rsid w:val="00B12E50"/>
    <w:rsid w:val="00B151A9"/>
    <w:rsid w:val="00B16BCF"/>
    <w:rsid w:val="00B23031"/>
    <w:rsid w:val="00B2598E"/>
    <w:rsid w:val="00B25CD2"/>
    <w:rsid w:val="00B27423"/>
    <w:rsid w:val="00B35076"/>
    <w:rsid w:val="00B37ADF"/>
    <w:rsid w:val="00B41ADA"/>
    <w:rsid w:val="00B52C46"/>
    <w:rsid w:val="00B70DCD"/>
    <w:rsid w:val="00B82EAE"/>
    <w:rsid w:val="00B83202"/>
    <w:rsid w:val="00B870CD"/>
    <w:rsid w:val="00B961CA"/>
    <w:rsid w:val="00B96745"/>
    <w:rsid w:val="00BA0940"/>
    <w:rsid w:val="00BA2209"/>
    <w:rsid w:val="00BA6093"/>
    <w:rsid w:val="00BB2375"/>
    <w:rsid w:val="00BC0D72"/>
    <w:rsid w:val="00BC2A79"/>
    <w:rsid w:val="00BC478B"/>
    <w:rsid w:val="00BF0A6D"/>
    <w:rsid w:val="00BF6783"/>
    <w:rsid w:val="00C03E92"/>
    <w:rsid w:val="00C0650E"/>
    <w:rsid w:val="00C06E22"/>
    <w:rsid w:val="00C1235E"/>
    <w:rsid w:val="00C13F31"/>
    <w:rsid w:val="00C16CD2"/>
    <w:rsid w:val="00C3230A"/>
    <w:rsid w:val="00C34384"/>
    <w:rsid w:val="00C349F4"/>
    <w:rsid w:val="00C440E2"/>
    <w:rsid w:val="00C507E8"/>
    <w:rsid w:val="00C577CE"/>
    <w:rsid w:val="00C607B3"/>
    <w:rsid w:val="00C637FA"/>
    <w:rsid w:val="00C6443D"/>
    <w:rsid w:val="00C66D30"/>
    <w:rsid w:val="00C74266"/>
    <w:rsid w:val="00C93519"/>
    <w:rsid w:val="00C95D7B"/>
    <w:rsid w:val="00C95E5C"/>
    <w:rsid w:val="00CC52FC"/>
    <w:rsid w:val="00CC7667"/>
    <w:rsid w:val="00CD1B6D"/>
    <w:rsid w:val="00D0079D"/>
    <w:rsid w:val="00D02C0D"/>
    <w:rsid w:val="00D06BD0"/>
    <w:rsid w:val="00D07BC5"/>
    <w:rsid w:val="00D1276B"/>
    <w:rsid w:val="00D176C5"/>
    <w:rsid w:val="00D26040"/>
    <w:rsid w:val="00D27AAD"/>
    <w:rsid w:val="00D3053D"/>
    <w:rsid w:val="00D33DC9"/>
    <w:rsid w:val="00D44809"/>
    <w:rsid w:val="00D468D2"/>
    <w:rsid w:val="00D47BD8"/>
    <w:rsid w:val="00D51B07"/>
    <w:rsid w:val="00D54515"/>
    <w:rsid w:val="00D60C26"/>
    <w:rsid w:val="00D62967"/>
    <w:rsid w:val="00D67FFE"/>
    <w:rsid w:val="00D7440A"/>
    <w:rsid w:val="00D83903"/>
    <w:rsid w:val="00D83BBA"/>
    <w:rsid w:val="00DA1378"/>
    <w:rsid w:val="00DA2829"/>
    <w:rsid w:val="00DA5152"/>
    <w:rsid w:val="00DB2613"/>
    <w:rsid w:val="00DB3666"/>
    <w:rsid w:val="00DD0AD6"/>
    <w:rsid w:val="00DD6380"/>
    <w:rsid w:val="00DD6772"/>
    <w:rsid w:val="00DE09ED"/>
    <w:rsid w:val="00DE6941"/>
    <w:rsid w:val="00DF22A4"/>
    <w:rsid w:val="00E06DED"/>
    <w:rsid w:val="00E116E9"/>
    <w:rsid w:val="00E12F13"/>
    <w:rsid w:val="00E224F1"/>
    <w:rsid w:val="00E2791E"/>
    <w:rsid w:val="00E31AFE"/>
    <w:rsid w:val="00E340C3"/>
    <w:rsid w:val="00E35E0D"/>
    <w:rsid w:val="00E44147"/>
    <w:rsid w:val="00E62043"/>
    <w:rsid w:val="00E63351"/>
    <w:rsid w:val="00E6361C"/>
    <w:rsid w:val="00E65D5D"/>
    <w:rsid w:val="00E67BC9"/>
    <w:rsid w:val="00E755AA"/>
    <w:rsid w:val="00E8153A"/>
    <w:rsid w:val="00E84F1A"/>
    <w:rsid w:val="00E959C9"/>
    <w:rsid w:val="00E97A11"/>
    <w:rsid w:val="00EA2F32"/>
    <w:rsid w:val="00EB5D38"/>
    <w:rsid w:val="00EC797B"/>
    <w:rsid w:val="00ED2362"/>
    <w:rsid w:val="00ED59C8"/>
    <w:rsid w:val="00EE0D80"/>
    <w:rsid w:val="00EE0E82"/>
    <w:rsid w:val="00EE46E9"/>
    <w:rsid w:val="00EE774C"/>
    <w:rsid w:val="00EF3854"/>
    <w:rsid w:val="00EF5B3D"/>
    <w:rsid w:val="00F003D9"/>
    <w:rsid w:val="00F02F5C"/>
    <w:rsid w:val="00F0588E"/>
    <w:rsid w:val="00F12B4B"/>
    <w:rsid w:val="00F30870"/>
    <w:rsid w:val="00F55CE5"/>
    <w:rsid w:val="00F57E48"/>
    <w:rsid w:val="00F671F3"/>
    <w:rsid w:val="00F718C2"/>
    <w:rsid w:val="00F75518"/>
    <w:rsid w:val="00F76807"/>
    <w:rsid w:val="00F81E36"/>
    <w:rsid w:val="00F82004"/>
    <w:rsid w:val="00F83A0B"/>
    <w:rsid w:val="00FB5E20"/>
    <w:rsid w:val="00FC33DA"/>
    <w:rsid w:val="00FE4CB3"/>
    <w:rsid w:val="00FE639D"/>
    <w:rsid w:val="00FF132D"/>
    <w:rsid w:val="00FF4C0C"/>
    <w:rsid w:val="00FF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CADB91"/>
  <w15:chartTrackingRefBased/>
  <w15:docId w15:val="{D39E433E-1B5E-504C-8ABF-EF37CC456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>
      <w:pPr>
        <w:spacing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153DE"/>
    <w:rPr>
      <w:rFonts w:ascii="Arial" w:eastAsia="Times New Roman" w:hAnsi="Arial" w:cs="Arial"/>
      <w:sz w:val="22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153D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6153DE"/>
  </w:style>
  <w:style w:type="paragraph" w:styleId="Fuzeile">
    <w:name w:val="footer"/>
    <w:basedOn w:val="Standard"/>
    <w:link w:val="FuzeileZchn"/>
    <w:uiPriority w:val="99"/>
    <w:unhideWhenUsed/>
    <w:rsid w:val="006153D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153DE"/>
  </w:style>
  <w:style w:type="paragraph" w:styleId="Textkrper3">
    <w:name w:val="Body Text 3"/>
    <w:basedOn w:val="Standard"/>
    <w:link w:val="Textkrper3Zchn"/>
    <w:rsid w:val="006153DE"/>
    <w:rPr>
      <w:i/>
      <w:iCs/>
    </w:rPr>
  </w:style>
  <w:style w:type="character" w:customStyle="1" w:styleId="Textkrper3Zchn">
    <w:name w:val="Textkörper 3 Zchn"/>
    <w:basedOn w:val="Absatz-Standardschriftart"/>
    <w:link w:val="Textkrper3"/>
    <w:rsid w:val="006153DE"/>
    <w:rPr>
      <w:rFonts w:ascii="Arial" w:eastAsia="Times New Roman" w:hAnsi="Arial" w:cs="Arial"/>
      <w:i/>
      <w:iCs/>
      <w:sz w:val="22"/>
      <w:szCs w:val="20"/>
      <w:lang w:eastAsia="de-DE"/>
    </w:rPr>
  </w:style>
  <w:style w:type="paragraph" w:customStyle="1" w:styleId="gmail-m2534756553867948641msolistparagraph">
    <w:name w:val="gmail-m2534756553867948641msolistparagraph"/>
    <w:basedOn w:val="Standard"/>
    <w:rsid w:val="00EF5B3D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37BD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37BD7"/>
    <w:pPr>
      <w:spacing w:line="240" w:lineRule="auto"/>
    </w:pPr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37BD7"/>
    <w:rPr>
      <w:rFonts w:ascii="Arial" w:eastAsia="Times New Roman" w:hAnsi="Arial" w:cs="Arial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37BD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37BD7"/>
    <w:rPr>
      <w:rFonts w:ascii="Arial" w:eastAsia="Times New Roman" w:hAnsi="Arial" w:cs="Arial"/>
      <w:b/>
      <w:bCs/>
      <w:sz w:val="20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37BD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37BD7"/>
    <w:rPr>
      <w:rFonts w:ascii="Segoe UI" w:eastAsia="Times New Roman" w:hAnsi="Segoe UI" w:cs="Segoe UI"/>
      <w:sz w:val="18"/>
      <w:szCs w:val="18"/>
      <w:lang w:eastAsia="de-DE"/>
    </w:rPr>
  </w:style>
  <w:style w:type="character" w:styleId="Hyperlink">
    <w:name w:val="Hyperlink"/>
    <w:basedOn w:val="Absatz-Standardschriftart"/>
    <w:uiPriority w:val="99"/>
    <w:unhideWhenUsed/>
    <w:rsid w:val="00FE4CB3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E4CB3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A41BE2"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EF3854"/>
    <w:pPr>
      <w:spacing w:line="240" w:lineRule="auto"/>
    </w:pPr>
    <w:rPr>
      <w:rFonts w:ascii="Arial" w:eastAsia="Times New Roman" w:hAnsi="Arial" w:cs="Arial"/>
      <w:sz w:val="22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85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kytec.de/de/itp17-dreifarbige-universale-anzeige.html" TargetMode="External"/><Relationship Id="rId13" Type="http://schemas.openxmlformats.org/officeDocument/2006/relationships/hyperlink" Target="https://akytec.de/de/itp15-m-led-bargraph-anzeige.html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akytec.de/de/itp15-m-led-bargraph-anzeige.html" TargetMode="External"/><Relationship Id="rId12" Type="http://schemas.openxmlformats.org/officeDocument/2006/relationships/hyperlink" Target="https://akytec.de/de/itp17-dreifarbige-universale-anzeige.html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kytec.de/de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hyperlink" Target="https://www.koehler-partner.de/pressezentrum/akytec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826</Words>
  <Characters>5204</Characters>
  <Application>Microsoft Office Word</Application>
  <DocSecurity>0</DocSecurity>
  <Lines>43</Lines>
  <Paragraphs>12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7" baseType="lpstr">
      <vt:lpstr/>
      <vt:lpstr/>
      <vt:lpstr/>
      <vt:lpstr/>
      <vt:lpstr>Download-Area: http://www.koehler-partner.de/project/akytec-presseservice/</vt:lpstr>
      <vt:lpstr>Pressestelle:</vt:lpstr>
      <vt:lpstr/>
    </vt:vector>
  </TitlesOfParts>
  <Manager/>
  <Company>Köhler + Partner</Company>
  <LinksUpToDate>false</LinksUpToDate>
  <CharactersWithSpaces>6018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Naß</dc:creator>
  <cp:keywords/>
  <dc:description/>
  <cp:lastModifiedBy>Constanze Feige</cp:lastModifiedBy>
  <cp:revision>5</cp:revision>
  <cp:lastPrinted>2019-09-27T06:52:00Z</cp:lastPrinted>
  <dcterms:created xsi:type="dcterms:W3CDTF">2026-02-19T12:44:00Z</dcterms:created>
  <dcterms:modified xsi:type="dcterms:W3CDTF">2026-02-23T09:37:00Z</dcterms:modified>
  <cp:category/>
</cp:coreProperties>
</file>