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0E23" w14:textId="3299D629" w:rsidR="00C1235E" w:rsidRPr="00EE0D80" w:rsidRDefault="009A13FB" w:rsidP="00E44147">
      <w:pPr>
        <w:suppressAutoHyphens/>
        <w:jc w:val="right"/>
        <w:rPr>
          <w:iCs/>
          <w:szCs w:val="22"/>
        </w:rPr>
      </w:pPr>
      <w:r>
        <w:t xml:space="preserve"> </w:t>
      </w:r>
      <w:r w:rsidR="00D028E7">
        <w:t>24</w:t>
      </w:r>
      <w:r>
        <w:t xml:space="preserve"> lutego 2026</w:t>
      </w:r>
      <w:r w:rsidR="00D028E7">
        <w:t xml:space="preserve"> r.</w:t>
      </w:r>
    </w:p>
    <w:p w14:paraId="089A1AC4" w14:textId="77777777" w:rsidR="00730E85" w:rsidRPr="00EE0D80" w:rsidRDefault="00730E85" w:rsidP="002413AE">
      <w:pPr>
        <w:suppressAutoHyphens/>
        <w:rPr>
          <w:szCs w:val="22"/>
        </w:rPr>
      </w:pPr>
    </w:p>
    <w:p w14:paraId="657A06C9" w14:textId="77777777" w:rsidR="005312FC" w:rsidRDefault="005312FC" w:rsidP="000819A1">
      <w:pPr>
        <w:tabs>
          <w:tab w:val="left" w:pos="6920"/>
        </w:tabs>
        <w:ind w:right="-567"/>
        <w:rPr>
          <w:b/>
        </w:rPr>
      </w:pPr>
    </w:p>
    <w:p w14:paraId="18323482" w14:textId="4A8EDB25" w:rsidR="00472A45" w:rsidRPr="00E116E9" w:rsidRDefault="00D67FFE" w:rsidP="000819A1">
      <w:pPr>
        <w:tabs>
          <w:tab w:val="left" w:pos="6920"/>
        </w:tabs>
        <w:ind w:right="-567"/>
        <w:rPr>
          <w:b/>
          <w:bCs/>
          <w:szCs w:val="22"/>
        </w:rPr>
      </w:pPr>
      <w:r>
        <w:rPr>
          <w:b/>
        </w:rPr>
        <w:t>Mierniki panelowe ITP15-M i ITP17 akYtec do techniki pokładowej na statkach</w:t>
      </w:r>
    </w:p>
    <w:p w14:paraId="35181294" w14:textId="6D656381" w:rsidR="00312F8F" w:rsidRPr="00312F8F" w:rsidRDefault="00D67FFE" w:rsidP="000819A1">
      <w:pPr>
        <w:tabs>
          <w:tab w:val="left" w:pos="6920"/>
        </w:tabs>
        <w:ind w:right="-567"/>
        <w:rPr>
          <w:bCs/>
          <w:color w:val="000000" w:themeColor="text1"/>
          <w:szCs w:val="22"/>
        </w:rPr>
      </w:pPr>
      <w:r>
        <w:rPr>
          <w:color w:val="000000" w:themeColor="text1"/>
        </w:rPr>
        <w:t>Rejestrowanie informacji w skrócie</w:t>
      </w:r>
    </w:p>
    <w:p w14:paraId="243A71CB" w14:textId="77777777" w:rsidR="008C566F" w:rsidRPr="00EE0D80" w:rsidRDefault="008C566F" w:rsidP="002413AE">
      <w:pPr>
        <w:suppressAutoHyphens/>
        <w:rPr>
          <w:b/>
          <w:szCs w:val="22"/>
        </w:rPr>
      </w:pPr>
    </w:p>
    <w:p w14:paraId="251B80AB" w14:textId="36337D05" w:rsidR="00D06BD0" w:rsidRDefault="004A6E6E" w:rsidP="00D06BD0">
      <w:pPr>
        <w:suppressAutoHyphens/>
        <w:spacing w:line="276" w:lineRule="auto"/>
        <w:rPr>
          <w:b/>
        </w:rPr>
      </w:pPr>
      <w:r>
        <w:rPr>
          <w:b/>
        </w:rPr>
        <w:t xml:space="preserve">Za pomocą mierników panelowych </w:t>
      </w:r>
      <w:hyperlink r:id="rId7" w:history="1">
        <w:r>
          <w:rPr>
            <w:rStyle w:val="Hyperlink"/>
            <w:b/>
          </w:rPr>
          <w:t>ITP15-M</w:t>
        </w:r>
      </w:hyperlink>
      <w:r>
        <w:rPr>
          <w:b/>
        </w:rPr>
        <w:t xml:space="preserve"> i </w:t>
      </w:r>
      <w:hyperlink r:id="rId8" w:history="1">
        <w:r>
          <w:rPr>
            <w:rStyle w:val="Hyperlink"/>
            <w:b/>
          </w:rPr>
          <w:t>ITP17</w:t>
        </w:r>
      </w:hyperlink>
      <w:r>
        <w:rPr>
          <w:b/>
        </w:rPr>
        <w:t xml:space="preserve"> akYtec można w sposób łatwo zrozumiały prezentować informacje o sterowaniu procesami. W zależności od wykonania umożliwiają one szybką wizualną ocenę stanu za pomocą podświetlanej skali albo dokładny odczyt wartości liczbowych z oznaczeniem statusu za pomocą kodów kolorystycznych. Znajdują również zastosowanie w sektorze morskim przy sterowaniu systemami pokładowymi, na przykład do monitorowania parametrów pracy oraz innych procesów technicznych.</w:t>
      </w:r>
    </w:p>
    <w:p w14:paraId="4EF7C864" w14:textId="0FBF7479" w:rsidR="00B870CD" w:rsidRDefault="00B870CD" w:rsidP="00B870CD">
      <w:pPr>
        <w:suppressAutoHyphens/>
        <w:spacing w:line="276" w:lineRule="auto"/>
        <w:rPr>
          <w:b/>
        </w:rPr>
      </w:pPr>
    </w:p>
    <w:p w14:paraId="20CB9EF8" w14:textId="023713AE" w:rsidR="001B6342" w:rsidRDefault="001B6342" w:rsidP="001B6342">
      <w:pPr>
        <w:suppressAutoHyphens/>
        <w:spacing w:line="276" w:lineRule="auto"/>
      </w:pPr>
      <w:r>
        <w:t>Na pokładzie statku załoga powinna mieć możliwość rozpoznania stanu urządzeń technicznych w krótkim czasie, bez konieczności przechodzenia przez skomplikowane procesy interpretacyjne czy rozumienia złożonych struktur obsługi. Błędna interpretacja wskazań może potencjalnie prowadzić do zdarzeń mających znaczenie dla bezpieczeństwa, takich jak przeciążenie instalacji, zakłócenia termiczne, przedostanie się wody czy ograniczenie zdolności manewrowych.</w:t>
      </w:r>
    </w:p>
    <w:p w14:paraId="0159FE98" w14:textId="77777777" w:rsidR="001B6342" w:rsidRDefault="001B6342" w:rsidP="001B6342">
      <w:pPr>
        <w:suppressAutoHyphens/>
        <w:spacing w:line="276" w:lineRule="auto"/>
      </w:pPr>
    </w:p>
    <w:p w14:paraId="2B466F30" w14:textId="50616FD4" w:rsidR="001B6342" w:rsidRDefault="001B6342" w:rsidP="001B6342">
      <w:pPr>
        <w:suppressAutoHyphens/>
        <w:spacing w:line="276" w:lineRule="auto"/>
      </w:pPr>
      <w:r>
        <w:t>W takich sytuacjach pomocne są mierniki panelowe firmy akYtec, dzięki czytelnemu i dobrze widocznemu wyświetlaczowi. Zintegrowane z pulpitem sterowniczym wspierają załogę w szybkim odczycie parametrów stanu oraz w ograniczaniu błędów obsługi. Dzięki kolorowemu oznaczeniu wyświetlacza w barwach zielonej, żółtej i czerwonej można szybko rozróżnić wartości krytyczne oraz stany systemu.</w:t>
      </w:r>
    </w:p>
    <w:p w14:paraId="33957A3F" w14:textId="77777777" w:rsidR="001B6342" w:rsidRDefault="001B6342" w:rsidP="00D83903">
      <w:pPr>
        <w:suppressAutoHyphens/>
        <w:spacing w:line="276" w:lineRule="auto"/>
      </w:pPr>
    </w:p>
    <w:p w14:paraId="6592486B" w14:textId="77777777" w:rsidR="001B6342" w:rsidRDefault="001B6342" w:rsidP="00D83903">
      <w:pPr>
        <w:suppressAutoHyphens/>
        <w:spacing w:line="276" w:lineRule="auto"/>
      </w:pPr>
      <w:r>
        <w:rPr>
          <w:b/>
        </w:rPr>
        <w:t>Idealny do sterowania procesami i monitorowania siły sygnału</w:t>
      </w:r>
    </w:p>
    <w:p w14:paraId="6B9ABC22" w14:textId="372B02AE" w:rsidR="00D83903" w:rsidRDefault="00D83903" w:rsidP="00D83903">
      <w:pPr>
        <w:suppressAutoHyphens/>
        <w:spacing w:line="276" w:lineRule="auto"/>
      </w:pPr>
      <w:r>
        <w:t>Zarówno uniwersalny wskaźnik ITP17, jak i wskaźnik słupkowy ITP15-M idealnie nadają się do lokalnego wyświetlania oraz prostego przełączania progowego w panelach sterowniczych dla sygnałów takich jak temperatura, poziom napełnienia, ciśnienie, wilgotność i podobnych sygnałów procesowych. Typowe zastosowania obejmują wszystkie miejsca, w których wystarczający jest kompaktowy wyświetlacz panelowy z konfigurowalnymi progami. W systemach pokładowych statków mogą być stosowane na przykład do monitorowania regulacji wody balastowej, systemów chłodzenia i wentylacji, zasilania oraz napędu, a także kotłów okrętowych oraz systemów parowych.</w:t>
      </w:r>
    </w:p>
    <w:p w14:paraId="6F68669E" w14:textId="77777777" w:rsidR="001B6342" w:rsidRDefault="001B6342" w:rsidP="00D83903">
      <w:pPr>
        <w:suppressAutoHyphens/>
        <w:spacing w:line="276" w:lineRule="auto"/>
      </w:pPr>
    </w:p>
    <w:p w14:paraId="0F709470" w14:textId="063681E8" w:rsidR="001B6342" w:rsidRPr="00D83903" w:rsidRDefault="001B6342" w:rsidP="00D83903">
      <w:pPr>
        <w:suppressAutoHyphens/>
        <w:spacing w:line="276" w:lineRule="auto"/>
        <w:rPr>
          <w:b/>
        </w:rPr>
      </w:pPr>
      <w:r>
        <w:t>Obydwa urządzenia mieszczą się w standardowym wycięciu Ø 22,5 mm (np. otwory przycisków) i mają wielkość z przodu 48 × 26 mm (wielkość całkowita ok. 48 × 26 × 72 mm). Przód odpowiada IP65, strona tylna IP20. Temperatura robocza: od –40 do +60°C. Konfiguracja odbywa się przez Micro-USB za pomocą bezpłatnego oprogramowania akYtec Tool Pro.</w:t>
      </w:r>
    </w:p>
    <w:p w14:paraId="3B06859C" w14:textId="77777777" w:rsidR="0023101B" w:rsidRDefault="0023101B" w:rsidP="000975F7">
      <w:pPr>
        <w:suppressAutoHyphens/>
        <w:spacing w:line="276" w:lineRule="auto"/>
      </w:pPr>
    </w:p>
    <w:p w14:paraId="4C785B8A" w14:textId="77777777" w:rsidR="0023101B" w:rsidRPr="0023101B" w:rsidRDefault="0023101B" w:rsidP="0023101B">
      <w:pPr>
        <w:suppressAutoHyphens/>
        <w:spacing w:line="276" w:lineRule="auto"/>
        <w:rPr>
          <w:b/>
        </w:rPr>
      </w:pPr>
      <w:r>
        <w:rPr>
          <w:b/>
        </w:rPr>
        <w:t>ITP15-M – trójkolorowy wskaźnik słupkowy</w:t>
      </w:r>
    </w:p>
    <w:p w14:paraId="3ABC37B2" w14:textId="405C9B51" w:rsidR="0023101B" w:rsidRDefault="0023101B" w:rsidP="0023101B">
      <w:pPr>
        <w:suppressAutoHyphens/>
        <w:spacing w:line="276" w:lineRule="auto"/>
      </w:pPr>
      <w:r>
        <w:t xml:space="preserve">ITP15-M wykorzystuje wskaźnik słupkowy 10-segmentowy do przedstawiania 0…100% z zaprogramowanym strefami kolorów (zielony/żółty/czerwony) oraz opcjonalnym miganiem w </w:t>
      </w:r>
      <w:r>
        <w:lastRenderedPageBreak/>
        <w:t>razie alarmów. Ponadto ma wyjście tranzystora (NPN) do funkcji włączania/wyłączania (do 200 mA, 42 VDC). Wejście można skonfigurować dla prądu (0–5 mA, 0(4)–20 mA), napięcia (0(2)–10 V, 0–1 V, –50…+50 mV) i RTD/termoelementów. Zasilanie: 24 VDC (10…30 VDC).</w:t>
      </w:r>
    </w:p>
    <w:p w14:paraId="27B13679" w14:textId="77777777" w:rsidR="00270994" w:rsidRDefault="00270994" w:rsidP="000975F7">
      <w:pPr>
        <w:suppressAutoHyphens/>
        <w:spacing w:line="276" w:lineRule="auto"/>
      </w:pPr>
    </w:p>
    <w:p w14:paraId="4B42515E" w14:textId="77777777" w:rsidR="0023101B" w:rsidRPr="0023101B" w:rsidRDefault="0023101B" w:rsidP="0023101B">
      <w:pPr>
        <w:suppressAutoHyphens/>
        <w:spacing w:line="276" w:lineRule="auto"/>
        <w:rPr>
          <w:b/>
        </w:rPr>
      </w:pPr>
      <w:r>
        <w:rPr>
          <w:b/>
        </w:rPr>
        <w:t>ITP17 – trójkolorowy wskaźnik uniwersalny</w:t>
      </w:r>
    </w:p>
    <w:p w14:paraId="27714134" w14:textId="5C1862D7" w:rsidR="008437B1" w:rsidRPr="00D67FFE" w:rsidRDefault="0023101B" w:rsidP="00D67FFE">
      <w:pPr>
        <w:suppressAutoHyphens/>
        <w:spacing w:line="276" w:lineRule="auto"/>
      </w:pPr>
      <w:r>
        <w:t>ITP17 wskazuje wartości pomiarowe na wskaźniku 7-segmentowym 4-miejscowym ze wskazaniem zielonym/żółtym/czerwonym. Użytkownicy mogą ustawić wartości progowe kolorów oraz logikę alarmu; wyjście przekaźnika (NPN) służy do prostego włączania/wyłączania (do 200 mA, 42 VDC). Wejście można skonfigurować dla prądu (0–5 mA, 0(4)–20 mA), napięcia (0(2)–10 V, 0–1 V, –50…+50 mV) i RTD/termoelementów. Zasilanie: 24 VDC (10…30 VDC).</w:t>
      </w:r>
    </w:p>
    <w:p w14:paraId="03574CA1" w14:textId="694AD812" w:rsidR="00743749" w:rsidRPr="00EE0D80" w:rsidRDefault="00743749" w:rsidP="00A474E0">
      <w:pPr>
        <w:suppressAutoHyphens/>
        <w:spacing w:line="276" w:lineRule="auto"/>
        <w:rPr>
          <w:szCs w:val="22"/>
        </w:rPr>
      </w:pPr>
    </w:p>
    <w:p w14:paraId="123CB8A6" w14:textId="0055D669" w:rsidR="002413AE" w:rsidRPr="00EE0D80" w:rsidRDefault="00C507E8" w:rsidP="00E44147">
      <w:pPr>
        <w:suppressAutoHyphens/>
        <w:rPr>
          <w:i/>
          <w:szCs w:val="22"/>
        </w:rPr>
      </w:pPr>
      <w:r>
        <w:rPr>
          <w:i/>
        </w:rPr>
        <w:t>(3</w:t>
      </w:r>
      <w:r w:rsidR="005312FC">
        <w:rPr>
          <w:i/>
        </w:rPr>
        <w:t>.</w:t>
      </w:r>
      <w:r>
        <w:rPr>
          <w:i/>
        </w:rPr>
        <w:t>2</w:t>
      </w:r>
      <w:r w:rsidR="005312FC">
        <w:rPr>
          <w:i/>
        </w:rPr>
        <w:t>99</w:t>
      </w:r>
      <w:r>
        <w:rPr>
          <w:i/>
        </w:rPr>
        <w:t xml:space="preserve"> znaków ze spacjami)</w:t>
      </w:r>
    </w:p>
    <w:p w14:paraId="3E848508" w14:textId="77777777" w:rsidR="002413AE" w:rsidRPr="00EE0D80" w:rsidRDefault="002413AE" w:rsidP="00E44147">
      <w:pPr>
        <w:suppressAutoHyphens/>
        <w:rPr>
          <w:szCs w:val="22"/>
        </w:rPr>
      </w:pPr>
    </w:p>
    <w:p w14:paraId="5817A4F4" w14:textId="77777777" w:rsidR="007614CE" w:rsidRPr="00EE0D80" w:rsidRDefault="007614CE" w:rsidP="007614CE">
      <w:pPr>
        <w:suppressAutoHyphens/>
        <w:rPr>
          <w:b/>
          <w:szCs w:val="22"/>
        </w:rPr>
      </w:pPr>
      <w:r>
        <w:rPr>
          <w:b/>
        </w:rPr>
        <w:t>Informacje o akYtec</w:t>
      </w:r>
    </w:p>
    <w:p w14:paraId="1E20151C" w14:textId="4C83DDC5" w:rsidR="007614CE" w:rsidRPr="00EE0D80" w:rsidRDefault="007A76EB" w:rsidP="005312FC">
      <w:pPr>
        <w:suppressAutoHyphens/>
        <w:rPr>
          <w:szCs w:val="22"/>
        </w:rPr>
      </w:pPr>
      <w:r>
        <w:t>Firma akYtec została założona w 2010 roku przez doświadczonych i wysoko wykwalifikowanych specjalistów z obszarów</w:t>
      </w:r>
      <w:r w:rsidR="005312FC">
        <w:rPr>
          <w:szCs w:val="22"/>
        </w:rPr>
        <w:t xml:space="preserve"> </w:t>
      </w:r>
      <w:r>
        <w:t>rozwoju elektroniki i techniki automatyzacji. Przedsiębiorstwo skupia się na rozwoju i sprzedaży przemysłowej techniki automatyzacji, jak przekaźniki programowalne, wskaźniki procesowe, moduły I/O i inne urządzenia. Poprzez dołączenie zewnętrznych partnerów technologii i produkcji firma akYtec może w każdej chwili elastycznie podchodzić do życzeń klientów.</w:t>
      </w:r>
    </w:p>
    <w:p w14:paraId="4FD69F4C" w14:textId="77777777" w:rsidR="007614CE" w:rsidRPr="00EE0D80" w:rsidRDefault="007614CE" w:rsidP="007614CE">
      <w:pPr>
        <w:suppressAutoHyphens/>
        <w:rPr>
          <w:b/>
          <w:szCs w:val="22"/>
        </w:rPr>
      </w:pPr>
    </w:p>
    <w:p w14:paraId="20F40EA3" w14:textId="0E8CA69F" w:rsidR="00C507E8" w:rsidRPr="00796F64" w:rsidRDefault="007614CE" w:rsidP="00796F64">
      <w:pPr>
        <w:suppressAutoHyphens/>
        <w:rPr>
          <w:b/>
          <w:szCs w:val="22"/>
        </w:rPr>
      </w:pPr>
      <w:r>
        <w:rPr>
          <w:i/>
        </w:rPr>
        <w:t>(4</w:t>
      </w:r>
      <w:r w:rsidR="005312FC">
        <w:rPr>
          <w:i/>
        </w:rPr>
        <w:t>71</w:t>
      </w:r>
      <w:r>
        <w:rPr>
          <w:i/>
        </w:rPr>
        <w:t xml:space="preserve"> znaków ze spacjami)</w:t>
      </w:r>
    </w:p>
    <w:p w14:paraId="4A4EACB0" w14:textId="77777777" w:rsidR="00796F64" w:rsidRDefault="00796F64" w:rsidP="00796F64">
      <w:pPr>
        <w:suppressAutoHyphens/>
        <w:rPr>
          <w:b/>
          <w:szCs w:val="22"/>
        </w:rPr>
      </w:pPr>
    </w:p>
    <w:p w14:paraId="0CA9D912" w14:textId="77777777" w:rsidR="00796F64" w:rsidRDefault="00796F64" w:rsidP="00796F64">
      <w:pPr>
        <w:suppressAutoHyphens/>
        <w:rPr>
          <w:b/>
          <w:szCs w:val="22"/>
        </w:rPr>
      </w:pPr>
    </w:p>
    <w:p w14:paraId="55A47DCA" w14:textId="227A8E25" w:rsidR="005312FC" w:rsidRPr="005312FC" w:rsidRDefault="006153DE" w:rsidP="005312FC">
      <w:pPr>
        <w:suppressAutoHyphens/>
        <w:rPr>
          <w:b/>
        </w:rPr>
      </w:pPr>
      <w:r>
        <w:rPr>
          <w:b/>
        </w:rPr>
        <w:t>Wybór zdjęć</w:t>
      </w:r>
    </w:p>
    <w:p w14:paraId="70A54CEC" w14:textId="77777777" w:rsidR="0046246B" w:rsidRPr="00ED3EF6" w:rsidRDefault="0046246B" w:rsidP="0046246B">
      <w:pPr>
        <w:widowControl w:val="0"/>
        <w:suppressAutoHyphens/>
        <w:autoSpaceDE w:val="0"/>
        <w:autoSpaceDN w:val="0"/>
        <w:adjustRightInd w:val="0"/>
        <w:rPr>
          <w:i/>
          <w:color w:val="FF0000"/>
          <w:szCs w:val="22"/>
        </w:rPr>
      </w:pPr>
      <w:r>
        <w:rPr>
          <w:i/>
          <w:noProof/>
          <w:color w:val="FF0000"/>
        </w:rPr>
        <w:drawing>
          <wp:inline distT="0" distB="0" distL="0" distR="0" wp14:anchorId="6032E9FA" wp14:editId="4018C629">
            <wp:extent cx="2777066" cy="2777066"/>
            <wp:effectExtent l="0" t="0" r="4445" b="4445"/>
            <wp:docPr id="1689963700" name="Grafik 1" descr="Ein Bild, das Transport, Schiff, Wasserfahrzeug, Maßstabsmodel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963700" name="Grafik 1" descr="Ein Bild, das Transport, Schiff, Wasserfahrzeug, Maßstabsmodell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2812013" cy="2812013"/>
                    </a:xfrm>
                    <a:prstGeom prst="rect">
                      <a:avLst/>
                    </a:prstGeom>
                  </pic:spPr>
                </pic:pic>
              </a:graphicData>
            </a:graphic>
          </wp:inline>
        </w:drawing>
      </w:r>
    </w:p>
    <w:p w14:paraId="56D7508E" w14:textId="6FB27342" w:rsidR="0046246B" w:rsidRPr="005312FC" w:rsidRDefault="005312FC" w:rsidP="005312FC">
      <w:pPr>
        <w:widowControl w:val="0"/>
        <w:suppressAutoHyphens/>
        <w:autoSpaceDE w:val="0"/>
        <w:autoSpaceDN w:val="0"/>
        <w:adjustRightInd w:val="0"/>
        <w:rPr>
          <w:b/>
          <w:szCs w:val="22"/>
        </w:rPr>
      </w:pPr>
      <w:r>
        <w:rPr>
          <w:b/>
        </w:rPr>
        <w:t>akYtec_</w:t>
      </w:r>
      <w:r w:rsidR="0046246B">
        <w:rPr>
          <w:b/>
        </w:rPr>
        <w:t>ITP15-M_ITP17</w:t>
      </w:r>
      <w:r>
        <w:rPr>
          <w:b/>
        </w:rPr>
        <w:t>_Controlpanel.jpg</w:t>
      </w:r>
      <w:r w:rsidR="0046246B">
        <w:rPr>
          <w:b/>
        </w:rPr>
        <w:t>:</w:t>
      </w:r>
      <w:r>
        <w:rPr>
          <w:b/>
          <w:szCs w:val="22"/>
        </w:rPr>
        <w:t xml:space="preserve"> </w:t>
      </w:r>
      <w:r w:rsidR="0046246B">
        <w:t>Mierniki panelowe firmy akYtec są wytrzymałe i kompaktowe, dlatego nadają się również do zastosowań w sektorze morskim, na przykład w systemach pokładowych statków.</w:t>
      </w:r>
    </w:p>
    <w:p w14:paraId="763F2E5E" w14:textId="1E2FE22F" w:rsidR="0023101B" w:rsidRPr="005312FC" w:rsidRDefault="0046246B" w:rsidP="005312FC">
      <w:pPr>
        <w:suppressAutoHyphens/>
        <w:rPr>
          <w:szCs w:val="22"/>
        </w:rPr>
      </w:pPr>
      <w:r>
        <w:rPr>
          <w:i/>
        </w:rPr>
        <w:t xml:space="preserve">Zdjęcie: </w:t>
      </w:r>
      <w:proofErr w:type="spellStart"/>
      <w:r>
        <w:rPr>
          <w:i/>
        </w:rPr>
        <w:t>akYtec</w:t>
      </w:r>
      <w:proofErr w:type="spellEnd"/>
      <w:r>
        <w:rPr>
          <w:i/>
        </w:rPr>
        <w:t xml:space="preserve"> GmbH</w:t>
      </w:r>
    </w:p>
    <w:p w14:paraId="472F9C9D" w14:textId="3416F121" w:rsidR="00245914" w:rsidRPr="00ED3EF6" w:rsidRDefault="00245914" w:rsidP="0023101B">
      <w:pPr>
        <w:widowControl w:val="0"/>
        <w:suppressAutoHyphens/>
        <w:autoSpaceDE w:val="0"/>
        <w:autoSpaceDN w:val="0"/>
        <w:adjustRightInd w:val="0"/>
        <w:rPr>
          <w:i/>
          <w:color w:val="FF0000"/>
          <w:szCs w:val="22"/>
        </w:rPr>
      </w:pPr>
      <w:r>
        <w:rPr>
          <w:i/>
          <w:noProof/>
          <w:color w:val="FF0000"/>
        </w:rPr>
        <w:lastRenderedPageBreak/>
        <w:drawing>
          <wp:inline distT="0" distB="0" distL="0" distR="0" wp14:anchorId="6F2D4CB0" wp14:editId="5F2F994B">
            <wp:extent cx="3379173" cy="2438400"/>
            <wp:effectExtent l="0" t="0" r="0" b="0"/>
            <wp:docPr id="1712494597" name="Grafik 1" descr="Ein Bild, das Uhr, Digitale U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494597" name="Grafik 1" descr="Ein Bild, das Uhr, Digitale Uhr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3502159" cy="2527147"/>
                    </a:xfrm>
                    <a:prstGeom prst="rect">
                      <a:avLst/>
                    </a:prstGeom>
                  </pic:spPr>
                </pic:pic>
              </a:graphicData>
            </a:graphic>
          </wp:inline>
        </w:drawing>
      </w:r>
    </w:p>
    <w:p w14:paraId="45FA7F22" w14:textId="4596BA5C" w:rsidR="0023101B" w:rsidRPr="005312FC" w:rsidRDefault="005312FC" w:rsidP="005312FC">
      <w:pPr>
        <w:widowControl w:val="0"/>
        <w:suppressAutoHyphens/>
        <w:autoSpaceDE w:val="0"/>
        <w:autoSpaceDN w:val="0"/>
        <w:adjustRightInd w:val="0"/>
        <w:rPr>
          <w:b/>
          <w:szCs w:val="22"/>
        </w:rPr>
      </w:pPr>
      <w:r>
        <w:rPr>
          <w:b/>
        </w:rPr>
        <w:t>akYtec_</w:t>
      </w:r>
      <w:r w:rsidR="0023101B">
        <w:rPr>
          <w:b/>
        </w:rPr>
        <w:t>ITP15-M_ITP17</w:t>
      </w:r>
      <w:r>
        <w:rPr>
          <w:b/>
        </w:rPr>
        <w:t>_Collage.jpg</w:t>
      </w:r>
      <w:r w:rsidR="0023101B">
        <w:rPr>
          <w:b/>
        </w:rPr>
        <w:t>:</w:t>
      </w:r>
      <w:r>
        <w:rPr>
          <w:b/>
          <w:szCs w:val="22"/>
        </w:rPr>
        <w:t xml:space="preserve"> </w:t>
      </w:r>
      <w:r w:rsidR="0046246B">
        <w:t>ITP15-M (na zdjęciu z lewej) to trójkolorowy wskaźnik słupkowy LED z 10 segmentami (1 segment = 10% skonfigurowanej skali). Uniwersalne mierniki panelowe ITP17 wyświetla wartości procesowe na czterocyfrowym, trójkolorowym (zielony/żółty/czerwony) wyświetlaczu; progi zmiany kolorów są w obu urządzeniach programowane przez użytkownika.</w:t>
      </w:r>
    </w:p>
    <w:p w14:paraId="24C6AA15" w14:textId="35EC22FA" w:rsidR="006B5D77" w:rsidRPr="00796F64" w:rsidRDefault="0023101B" w:rsidP="0023101B">
      <w:pPr>
        <w:suppressAutoHyphens/>
        <w:rPr>
          <w:szCs w:val="22"/>
        </w:rPr>
      </w:pPr>
      <w:r>
        <w:rPr>
          <w:i/>
        </w:rPr>
        <w:t>Zdjęcie: akYtec GmbH</w:t>
      </w:r>
    </w:p>
    <w:p w14:paraId="2A0EE4EA" w14:textId="77777777" w:rsidR="00796F64" w:rsidRDefault="00796F64" w:rsidP="00BF6783">
      <w:pPr>
        <w:widowControl w:val="0"/>
        <w:suppressAutoHyphens/>
        <w:autoSpaceDE w:val="0"/>
        <w:autoSpaceDN w:val="0"/>
        <w:adjustRightInd w:val="0"/>
        <w:rPr>
          <w:b/>
          <w:szCs w:val="22"/>
        </w:rPr>
      </w:pPr>
    </w:p>
    <w:p w14:paraId="6FD735E8" w14:textId="77777777" w:rsidR="006153DE" w:rsidRPr="00EE0D80" w:rsidRDefault="006153DE" w:rsidP="00E44147">
      <w:pPr>
        <w:widowControl w:val="0"/>
        <w:suppressAutoHyphens/>
        <w:autoSpaceDE w:val="0"/>
        <w:autoSpaceDN w:val="0"/>
        <w:adjustRightInd w:val="0"/>
        <w:rPr>
          <w:b/>
          <w:szCs w:val="22"/>
        </w:rPr>
      </w:pPr>
      <w:r>
        <w:rPr>
          <w:b/>
        </w:rPr>
        <w:t>Keywords</w:t>
      </w:r>
    </w:p>
    <w:p w14:paraId="2E3BE62A" w14:textId="4423E4AD" w:rsidR="006153DE" w:rsidRPr="00EE0D80" w:rsidRDefault="00B2598E" w:rsidP="00A83846">
      <w:pPr>
        <w:widowControl w:val="0"/>
        <w:suppressAutoHyphens/>
        <w:autoSpaceDE w:val="0"/>
        <w:autoSpaceDN w:val="0"/>
        <w:adjustRightInd w:val="0"/>
        <w:rPr>
          <w:szCs w:val="22"/>
        </w:rPr>
      </w:pPr>
      <w:r>
        <w:t>akYtec, technika automatyzacji, automatyzacja, ITP, ITP17, ITP15-M, wskaźnik do zabudowy, sterowanie włącz/wyłącz, uniwersalny przyrząd wskaźnikowy, mierniki panelowe, wskaźnik słupkowy, sterowanie procesami, monitorowanie procesów, wyświetlacz poziomu sygnału, tablice sterownicze, technika okrętowa, systemy okrętowe, systemy pokładowe, zastosowania morskie</w:t>
      </w:r>
    </w:p>
    <w:p w14:paraId="4533A675" w14:textId="77777777" w:rsidR="00796F64" w:rsidRPr="00EE0D80" w:rsidRDefault="00796F64" w:rsidP="00E44147">
      <w:pPr>
        <w:widowControl w:val="0"/>
        <w:suppressAutoHyphens/>
        <w:autoSpaceDE w:val="0"/>
        <w:autoSpaceDN w:val="0"/>
        <w:adjustRightInd w:val="0"/>
        <w:rPr>
          <w:szCs w:val="22"/>
        </w:rPr>
      </w:pPr>
    </w:p>
    <w:p w14:paraId="139155E7" w14:textId="77777777" w:rsidR="005312FC" w:rsidRDefault="00FB1DDD" w:rsidP="005312FC">
      <w:pPr>
        <w:widowControl w:val="0"/>
        <w:suppressAutoHyphens/>
        <w:autoSpaceDE w:val="0"/>
        <w:autoSpaceDN w:val="0"/>
        <w:adjustRightInd w:val="0"/>
        <w:rPr>
          <w:b/>
          <w:szCs w:val="22"/>
          <w:lang w:val="nl-NL"/>
        </w:rPr>
      </w:pPr>
      <w:proofErr w:type="spellStart"/>
      <w:r w:rsidRPr="005312FC">
        <w:rPr>
          <w:b/>
          <w:szCs w:val="22"/>
          <w:lang w:val="nl-NL"/>
        </w:rPr>
        <w:t>Deeplinks</w:t>
      </w:r>
      <w:proofErr w:type="spellEnd"/>
      <w:r w:rsidRPr="005312FC">
        <w:rPr>
          <w:b/>
          <w:szCs w:val="22"/>
          <w:lang w:val="nl-NL"/>
        </w:rPr>
        <w:t>:</w:t>
      </w:r>
      <w:r w:rsidR="005312FC" w:rsidRPr="005312FC">
        <w:rPr>
          <w:b/>
          <w:szCs w:val="22"/>
          <w:lang w:val="nl-NL"/>
        </w:rPr>
        <w:t xml:space="preserve"> </w:t>
      </w:r>
    </w:p>
    <w:p w14:paraId="2389D0AB" w14:textId="4B202BA5" w:rsidR="00C507E8" w:rsidRPr="005312FC" w:rsidRDefault="005312FC" w:rsidP="005312FC">
      <w:pPr>
        <w:widowControl w:val="0"/>
        <w:suppressAutoHyphens/>
        <w:autoSpaceDE w:val="0"/>
        <w:autoSpaceDN w:val="0"/>
        <w:adjustRightInd w:val="0"/>
        <w:rPr>
          <w:b/>
          <w:szCs w:val="22"/>
          <w:lang w:val="nl-NL"/>
        </w:rPr>
      </w:pPr>
      <w:hyperlink r:id="rId11" w:history="1">
        <w:r w:rsidRPr="0070217F">
          <w:rPr>
            <w:rStyle w:val="Hyperlink"/>
            <w:lang w:val="nl-NL"/>
          </w:rPr>
          <w:t>https://akytec.de/en/</w:t>
        </w:r>
      </w:hyperlink>
      <w:r w:rsidRPr="005312FC">
        <w:rPr>
          <w:lang w:val="nl-NL"/>
        </w:rPr>
        <w:t xml:space="preserve"> </w:t>
      </w:r>
    </w:p>
    <w:p w14:paraId="7A075BE6" w14:textId="76C74B4C" w:rsidR="00E2791E" w:rsidRDefault="005312FC" w:rsidP="00E2791E">
      <w:pPr>
        <w:widowControl w:val="0"/>
        <w:suppressAutoHyphens/>
        <w:autoSpaceDE w:val="0"/>
        <w:autoSpaceDN w:val="0"/>
        <w:adjustRightInd w:val="0"/>
      </w:pPr>
      <w:hyperlink r:id="rId12" w:history="1">
        <w:r w:rsidRPr="0070217F">
          <w:rPr>
            <w:rStyle w:val="Hyperlink"/>
          </w:rPr>
          <w:t>https://akytec.de/en/itp17-three-color-universal-indicator.html</w:t>
        </w:r>
      </w:hyperlink>
      <w:r>
        <w:t xml:space="preserve"> </w:t>
      </w:r>
    </w:p>
    <w:p w14:paraId="0D25B116" w14:textId="11720DED" w:rsidR="00E2791E" w:rsidRDefault="005312FC" w:rsidP="00E2791E">
      <w:pPr>
        <w:widowControl w:val="0"/>
        <w:suppressAutoHyphens/>
        <w:autoSpaceDE w:val="0"/>
        <w:autoSpaceDN w:val="0"/>
        <w:adjustRightInd w:val="0"/>
      </w:pPr>
      <w:hyperlink r:id="rId13" w:history="1">
        <w:r w:rsidRPr="0070217F">
          <w:rPr>
            <w:rStyle w:val="Hyperlink"/>
          </w:rPr>
          <w:t>https://akytec.de/en/itp15-m-led-bar-graph-indicator.html</w:t>
        </w:r>
      </w:hyperlink>
      <w:r>
        <w:t xml:space="preserve"> </w:t>
      </w:r>
    </w:p>
    <w:p w14:paraId="6005D0DD" w14:textId="77777777" w:rsidR="00936754" w:rsidRPr="00D028E7" w:rsidRDefault="00936754" w:rsidP="00E44147">
      <w:pPr>
        <w:widowControl w:val="0"/>
        <w:suppressAutoHyphens/>
        <w:autoSpaceDE w:val="0"/>
        <w:autoSpaceDN w:val="0"/>
        <w:adjustRightInd w:val="0"/>
        <w:rPr>
          <w:szCs w:val="22"/>
        </w:rPr>
      </w:pPr>
    </w:p>
    <w:p w14:paraId="1FD043B4" w14:textId="7A9F07E5" w:rsidR="008F4C56" w:rsidRPr="00EE0D80" w:rsidRDefault="00FB1DDD" w:rsidP="005312FC">
      <w:pPr>
        <w:widowControl w:val="0"/>
        <w:suppressAutoHyphens/>
        <w:autoSpaceDE w:val="0"/>
        <w:autoSpaceDN w:val="0"/>
        <w:adjustRightInd w:val="0"/>
        <w:rPr>
          <w:b/>
          <w:szCs w:val="22"/>
        </w:rPr>
      </w:pPr>
      <w:r w:rsidRPr="00EE0D80">
        <w:rPr>
          <w:b/>
          <w:szCs w:val="22"/>
        </w:rPr>
        <w:t xml:space="preserve">Meta </w:t>
      </w:r>
      <w:proofErr w:type="spellStart"/>
      <w:r w:rsidRPr="00EE0D80">
        <w:rPr>
          <w:b/>
          <w:szCs w:val="22"/>
        </w:rPr>
        <w:t>Title</w:t>
      </w:r>
      <w:proofErr w:type="spellEnd"/>
      <w:r>
        <w:rPr>
          <w:b/>
          <w:szCs w:val="22"/>
        </w:rPr>
        <w:t xml:space="preserve">: </w:t>
      </w:r>
      <w:r w:rsidR="006153DE" w:rsidRPr="005312FC">
        <w:rPr>
          <w:b/>
          <w:bCs/>
        </w:rPr>
        <w:t>Panelowe przyrządy wskaźnikowe akYtec do zastosowań morskich</w:t>
      </w:r>
    </w:p>
    <w:p w14:paraId="2CC68FBD" w14:textId="77777777" w:rsidR="005312FC" w:rsidRDefault="005312FC" w:rsidP="00796F64">
      <w:pPr>
        <w:widowControl w:val="0"/>
        <w:suppressAutoHyphens/>
        <w:autoSpaceDE w:val="0"/>
        <w:autoSpaceDN w:val="0"/>
        <w:adjustRightInd w:val="0"/>
        <w:rPr>
          <w:b/>
        </w:rPr>
      </w:pPr>
    </w:p>
    <w:p w14:paraId="7EEB2BFD" w14:textId="3E28580C" w:rsidR="00F718C2" w:rsidRPr="00796F64" w:rsidRDefault="006153DE" w:rsidP="00796F64">
      <w:pPr>
        <w:widowControl w:val="0"/>
        <w:suppressAutoHyphens/>
        <w:autoSpaceDE w:val="0"/>
        <w:autoSpaceDN w:val="0"/>
        <w:adjustRightInd w:val="0"/>
        <w:rPr>
          <w:b/>
          <w:szCs w:val="22"/>
        </w:rPr>
      </w:pPr>
      <w:r>
        <w:rPr>
          <w:b/>
        </w:rPr>
        <w:t xml:space="preserve">Meta </w:t>
      </w:r>
      <w:proofErr w:type="spellStart"/>
      <w:r>
        <w:rPr>
          <w:b/>
        </w:rPr>
        <w:t>Description</w:t>
      </w:r>
      <w:proofErr w:type="spellEnd"/>
      <w:r>
        <w:rPr>
          <w:b/>
        </w:rPr>
        <w:t xml:space="preserve">: </w:t>
      </w:r>
      <w:r>
        <w:t>Mierniki panelowe ITP17 (numeryczne) i ITP15-M (wykres słupkowy) akYtec są stosowane w systemach pokładowych statków.</w:t>
      </w:r>
    </w:p>
    <w:p w14:paraId="233934D3" w14:textId="77777777" w:rsidR="00B2598E" w:rsidRPr="00EE0D80" w:rsidRDefault="00B2598E" w:rsidP="00E44147">
      <w:pPr>
        <w:suppressAutoHyphens/>
        <w:outlineLvl w:val="0"/>
        <w:rPr>
          <w:szCs w:val="22"/>
        </w:rPr>
      </w:pPr>
    </w:p>
    <w:p w14:paraId="4AC98B74" w14:textId="35DFC782" w:rsidR="006153DE" w:rsidRPr="00D028E7" w:rsidRDefault="006153DE" w:rsidP="00E44147">
      <w:pPr>
        <w:suppressAutoHyphens/>
        <w:outlineLvl w:val="0"/>
        <w:rPr>
          <w:szCs w:val="22"/>
          <w:lang w:val="en-US"/>
        </w:rPr>
      </w:pPr>
      <w:r w:rsidRPr="00D028E7">
        <w:rPr>
          <w:b/>
          <w:lang w:val="en-US"/>
        </w:rPr>
        <w:t>Download-Area:</w:t>
      </w:r>
      <w:r w:rsidRPr="00D028E7">
        <w:rPr>
          <w:lang w:val="en-US"/>
        </w:rPr>
        <w:t xml:space="preserve"> </w:t>
      </w:r>
      <w:hyperlink r:id="rId14" w:history="1">
        <w:r w:rsidRPr="00D028E7">
          <w:rPr>
            <w:rStyle w:val="Hyperlink"/>
            <w:lang w:val="en-US"/>
          </w:rPr>
          <w:t>https://www.koehler-partner.de/pressezentrum</w:t>
        </w:r>
      </w:hyperlink>
    </w:p>
    <w:p w14:paraId="41DA6415" w14:textId="77777777" w:rsidR="00796F64" w:rsidRDefault="00796F64" w:rsidP="00E44147">
      <w:pPr>
        <w:suppressAutoHyphens/>
        <w:ind w:right="-708"/>
        <w:rPr>
          <w:szCs w:val="22"/>
          <w:lang w:val="en-US"/>
        </w:rPr>
      </w:pPr>
    </w:p>
    <w:p w14:paraId="7674CB93" w14:textId="77777777" w:rsidR="00796F64" w:rsidRPr="00D028E7" w:rsidRDefault="00796F64" w:rsidP="00796F64">
      <w:pPr>
        <w:pStyle w:val="Fuzeile"/>
        <w:rPr>
          <w:rFonts w:asciiTheme="minorBidi" w:hAnsiTheme="minorBidi" w:cstheme="minorBidi"/>
          <w:b/>
          <w:bCs/>
          <w:szCs w:val="22"/>
          <w:lang w:val="en-US"/>
        </w:rPr>
      </w:pPr>
      <w:proofErr w:type="spellStart"/>
      <w:r w:rsidRPr="00D028E7">
        <w:rPr>
          <w:rFonts w:asciiTheme="minorBidi" w:hAnsiTheme="minorBidi"/>
          <w:b/>
          <w:lang w:val="en-US"/>
        </w:rPr>
        <w:t>akYtec</w:t>
      </w:r>
      <w:proofErr w:type="spellEnd"/>
      <w:r w:rsidRPr="00D028E7">
        <w:rPr>
          <w:rFonts w:asciiTheme="minorBidi" w:hAnsiTheme="minorBidi"/>
          <w:b/>
          <w:lang w:val="en-US"/>
        </w:rPr>
        <w:t xml:space="preserve"> GmbH </w:t>
      </w:r>
    </w:p>
    <w:p w14:paraId="79B2BA3D" w14:textId="77777777" w:rsidR="00796F64" w:rsidRPr="00D028E7" w:rsidRDefault="00796F64" w:rsidP="00796F64">
      <w:pPr>
        <w:pStyle w:val="Fuzeile"/>
        <w:rPr>
          <w:rFonts w:asciiTheme="minorBidi" w:hAnsiTheme="minorBidi" w:cstheme="minorBidi"/>
          <w:szCs w:val="22"/>
          <w:lang w:val="en-US"/>
        </w:rPr>
      </w:pPr>
      <w:proofErr w:type="spellStart"/>
      <w:r w:rsidRPr="00D028E7">
        <w:rPr>
          <w:rFonts w:asciiTheme="minorBidi" w:hAnsiTheme="minorBidi"/>
          <w:lang w:val="en-US"/>
        </w:rPr>
        <w:t>Vahrenwalder</w:t>
      </w:r>
      <w:proofErr w:type="spellEnd"/>
      <w:r w:rsidRPr="00D028E7">
        <w:rPr>
          <w:rFonts w:asciiTheme="minorBidi" w:hAnsiTheme="minorBidi"/>
          <w:lang w:val="en-US"/>
        </w:rPr>
        <w:t xml:space="preserve"> Str. 269 A </w:t>
      </w:r>
      <w:r>
        <w:sym w:font="Symbol" w:char="00B7"/>
      </w:r>
      <w:r w:rsidRPr="00D028E7">
        <w:rPr>
          <w:rFonts w:asciiTheme="minorBidi" w:hAnsiTheme="minorBidi"/>
          <w:lang w:val="en-US"/>
        </w:rPr>
        <w:t xml:space="preserve"> 30179 Hannover</w:t>
      </w:r>
    </w:p>
    <w:p w14:paraId="589FAF51" w14:textId="77777777" w:rsidR="00796F64" w:rsidRPr="00D028E7" w:rsidRDefault="00796F64" w:rsidP="00796F64">
      <w:pPr>
        <w:pStyle w:val="Fuzeile"/>
        <w:rPr>
          <w:rFonts w:asciiTheme="minorBidi" w:hAnsiTheme="minorBidi" w:cstheme="minorBidi"/>
          <w:szCs w:val="22"/>
          <w:lang w:val="nb-NO"/>
        </w:rPr>
      </w:pPr>
      <w:r w:rsidRPr="00D028E7">
        <w:rPr>
          <w:rFonts w:asciiTheme="minorBidi" w:hAnsiTheme="minorBidi"/>
          <w:lang w:val="nb-NO"/>
        </w:rPr>
        <w:t xml:space="preserve">Telefon +49 511-16 59 672-0 </w:t>
      </w:r>
      <w:r>
        <w:sym w:font="Symbol" w:char="00B7"/>
      </w:r>
      <w:r w:rsidRPr="00D028E7">
        <w:rPr>
          <w:rFonts w:asciiTheme="minorBidi" w:hAnsiTheme="minorBidi"/>
          <w:lang w:val="nb-NO"/>
        </w:rPr>
        <w:t xml:space="preserve"> Faks: +49 511 16 59 672-9</w:t>
      </w:r>
    </w:p>
    <w:p w14:paraId="0115ABB1" w14:textId="77777777" w:rsidR="00796F64" w:rsidRPr="00D028E7" w:rsidRDefault="00796F64" w:rsidP="00796F64">
      <w:pPr>
        <w:suppressAutoHyphens/>
        <w:ind w:right="-708"/>
        <w:rPr>
          <w:szCs w:val="22"/>
          <w:lang w:val="nb-NO"/>
        </w:rPr>
      </w:pPr>
      <w:r w:rsidRPr="00D028E7">
        <w:rPr>
          <w:rFonts w:asciiTheme="minorBidi" w:hAnsiTheme="minorBidi"/>
          <w:lang w:val="nb-NO"/>
        </w:rPr>
        <w:t xml:space="preserve">info@akYtec.de </w:t>
      </w:r>
      <w:r>
        <w:sym w:font="Symbol" w:char="00B7"/>
      </w:r>
      <w:r w:rsidRPr="00D028E7">
        <w:rPr>
          <w:lang w:val="nb-NO"/>
        </w:rPr>
        <w:t xml:space="preserve"> </w:t>
      </w:r>
      <w:r w:rsidRPr="00D028E7">
        <w:rPr>
          <w:rFonts w:asciiTheme="minorBidi" w:hAnsiTheme="minorBidi"/>
          <w:lang w:val="nb-NO"/>
        </w:rPr>
        <w:t>www.akYtec.de</w:t>
      </w:r>
    </w:p>
    <w:p w14:paraId="431ACE9A" w14:textId="77777777" w:rsidR="00796F64" w:rsidRPr="00796F64" w:rsidRDefault="00796F64" w:rsidP="00E44147">
      <w:pPr>
        <w:suppressAutoHyphens/>
        <w:ind w:right="-708"/>
        <w:rPr>
          <w:szCs w:val="22"/>
          <w:lang w:val="nb-NO"/>
        </w:rPr>
      </w:pPr>
    </w:p>
    <w:p w14:paraId="466A139D" w14:textId="77777777" w:rsidR="006153DE" w:rsidRPr="00D028E7" w:rsidRDefault="006153DE" w:rsidP="00E44147">
      <w:pPr>
        <w:pStyle w:val="Textkrper3"/>
        <w:tabs>
          <w:tab w:val="right" w:pos="2700"/>
        </w:tabs>
        <w:suppressAutoHyphens/>
        <w:outlineLvl w:val="0"/>
        <w:rPr>
          <w:rFonts w:eastAsia="Calibri"/>
          <w:b/>
          <w:i w:val="0"/>
          <w:iCs w:val="0"/>
          <w:szCs w:val="22"/>
          <w:lang w:val="nb-NO"/>
        </w:rPr>
      </w:pPr>
      <w:proofErr w:type="spellStart"/>
      <w:r w:rsidRPr="00D028E7">
        <w:rPr>
          <w:b/>
          <w:i w:val="0"/>
          <w:lang w:val="nb-NO"/>
        </w:rPr>
        <w:lastRenderedPageBreak/>
        <w:t>Dział</w:t>
      </w:r>
      <w:proofErr w:type="spellEnd"/>
      <w:r w:rsidRPr="00D028E7">
        <w:rPr>
          <w:b/>
          <w:i w:val="0"/>
          <w:lang w:val="nb-NO"/>
        </w:rPr>
        <w:t xml:space="preserve"> </w:t>
      </w:r>
      <w:proofErr w:type="spellStart"/>
      <w:r w:rsidRPr="00D028E7">
        <w:rPr>
          <w:b/>
          <w:i w:val="0"/>
          <w:lang w:val="nb-NO"/>
        </w:rPr>
        <w:t>mediów</w:t>
      </w:r>
      <w:proofErr w:type="spellEnd"/>
      <w:r w:rsidRPr="00D028E7">
        <w:rPr>
          <w:b/>
          <w:i w:val="0"/>
          <w:lang w:val="nb-NO"/>
        </w:rPr>
        <w:t>:</w:t>
      </w:r>
    </w:p>
    <w:p w14:paraId="6E7F4D31" w14:textId="77777777" w:rsidR="006153DE" w:rsidRPr="00D028E7" w:rsidRDefault="006153DE" w:rsidP="00E44147">
      <w:pPr>
        <w:suppressAutoHyphens/>
        <w:rPr>
          <w:szCs w:val="22"/>
          <w:lang w:val="nb-NO"/>
        </w:rPr>
      </w:pPr>
      <w:proofErr w:type="spellStart"/>
      <w:r w:rsidRPr="00D028E7">
        <w:rPr>
          <w:lang w:val="nb-NO"/>
        </w:rPr>
        <w:t>Köhler</w:t>
      </w:r>
      <w:proofErr w:type="spellEnd"/>
      <w:r w:rsidRPr="00D028E7">
        <w:rPr>
          <w:lang w:val="nb-NO"/>
        </w:rPr>
        <w:t xml:space="preserve"> + Partner </w:t>
      </w:r>
      <w:proofErr w:type="spellStart"/>
      <w:r w:rsidRPr="00D028E7">
        <w:rPr>
          <w:lang w:val="nb-NO"/>
        </w:rPr>
        <w:t>GmbH</w:t>
      </w:r>
      <w:proofErr w:type="spellEnd"/>
    </w:p>
    <w:p w14:paraId="24C144DE" w14:textId="77777777" w:rsidR="006153DE" w:rsidRPr="00D028E7" w:rsidRDefault="006153DE" w:rsidP="00E44147">
      <w:pPr>
        <w:suppressAutoHyphens/>
        <w:rPr>
          <w:szCs w:val="22"/>
          <w:lang w:val="nb-NO"/>
        </w:rPr>
      </w:pPr>
      <w:proofErr w:type="spellStart"/>
      <w:r w:rsidRPr="00D028E7">
        <w:rPr>
          <w:lang w:val="nb-NO"/>
        </w:rPr>
        <w:t>Brauerstraße</w:t>
      </w:r>
      <w:proofErr w:type="spellEnd"/>
      <w:r w:rsidRPr="00D028E7">
        <w:rPr>
          <w:lang w:val="nb-NO"/>
        </w:rPr>
        <w:t xml:space="preserve"> 42 </w:t>
      </w:r>
      <w:r>
        <w:sym w:font="Symbol" w:char="00B7"/>
      </w:r>
      <w:r w:rsidRPr="00D028E7">
        <w:rPr>
          <w:lang w:val="nb-NO"/>
        </w:rPr>
        <w:t xml:space="preserve"> 21244 </w:t>
      </w:r>
      <w:proofErr w:type="spellStart"/>
      <w:r w:rsidRPr="00D028E7">
        <w:rPr>
          <w:lang w:val="nb-NO"/>
        </w:rPr>
        <w:t>Buchholz</w:t>
      </w:r>
      <w:proofErr w:type="spellEnd"/>
      <w:r w:rsidRPr="00D028E7">
        <w:rPr>
          <w:lang w:val="nb-NO"/>
        </w:rPr>
        <w:t xml:space="preserve"> </w:t>
      </w:r>
      <w:proofErr w:type="spellStart"/>
      <w:r w:rsidRPr="00D028E7">
        <w:rPr>
          <w:lang w:val="nb-NO"/>
        </w:rPr>
        <w:t>i.d.N</w:t>
      </w:r>
      <w:proofErr w:type="spellEnd"/>
      <w:r w:rsidRPr="00D028E7">
        <w:rPr>
          <w:lang w:val="nb-NO"/>
        </w:rPr>
        <w:t>.</w:t>
      </w:r>
    </w:p>
    <w:p w14:paraId="257BBA10" w14:textId="77777777" w:rsidR="006153DE" w:rsidRPr="00D028E7" w:rsidRDefault="006153DE" w:rsidP="00E44147">
      <w:pPr>
        <w:suppressAutoHyphens/>
        <w:rPr>
          <w:szCs w:val="22"/>
          <w:lang w:val="nb-NO"/>
        </w:rPr>
      </w:pPr>
      <w:r w:rsidRPr="00D028E7">
        <w:rPr>
          <w:lang w:val="nb-NO"/>
        </w:rPr>
        <w:t xml:space="preserve">Telefon +49 4181-92892-0 </w:t>
      </w:r>
      <w:r>
        <w:sym w:font="Symbol" w:char="00B7"/>
      </w:r>
      <w:r w:rsidRPr="00D028E7">
        <w:rPr>
          <w:lang w:val="nb-NO"/>
        </w:rPr>
        <w:t xml:space="preserve"> Faks +49 4181-92892-55</w:t>
      </w:r>
    </w:p>
    <w:p w14:paraId="2A7753F9" w14:textId="101481E3" w:rsidR="00E44147" w:rsidRPr="00D028E7" w:rsidRDefault="006153DE" w:rsidP="009F4970">
      <w:pPr>
        <w:suppressAutoHyphens/>
        <w:rPr>
          <w:szCs w:val="22"/>
          <w:lang w:val="nb-NO"/>
        </w:rPr>
      </w:pPr>
      <w:r w:rsidRPr="00D028E7">
        <w:rPr>
          <w:lang w:val="nb-NO"/>
        </w:rPr>
        <w:t xml:space="preserve">info@koehler-partner.de </w:t>
      </w:r>
      <w:r>
        <w:sym w:font="Symbol" w:char="F0B7"/>
      </w:r>
      <w:r w:rsidRPr="00D028E7">
        <w:rPr>
          <w:lang w:val="nb-NO"/>
        </w:rPr>
        <w:t xml:space="preserve"> www.koehler-partner.de</w:t>
      </w:r>
    </w:p>
    <w:sectPr w:rsidR="00E44147" w:rsidRPr="00D028E7" w:rsidSect="007B1C74">
      <w:headerReference w:type="default" r:id="rId15"/>
      <w:footerReference w:type="default" r:id="rId16"/>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DF6B1" w14:textId="77777777" w:rsidR="0003377B" w:rsidRDefault="0003377B" w:rsidP="006153DE">
      <w:r>
        <w:separator/>
      </w:r>
    </w:p>
  </w:endnote>
  <w:endnote w:type="continuationSeparator" w:id="0">
    <w:p w14:paraId="1CD303AE" w14:textId="77777777" w:rsidR="0003377B" w:rsidRDefault="0003377B" w:rsidP="0061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C5F2" w14:textId="77777777" w:rsidR="00765630" w:rsidRDefault="00765630" w:rsidP="00020670">
    <w:pPr>
      <w:pStyle w:val="Fuzeile"/>
      <w:jc w:val="center"/>
      <w:rPr>
        <w:sz w:val="20"/>
      </w:rPr>
    </w:pPr>
  </w:p>
  <w:p w14:paraId="5847F544" w14:textId="1744DFF6" w:rsidR="006153DE" w:rsidRPr="00EF3854" w:rsidRDefault="006153DE" w:rsidP="00020670">
    <w:pPr>
      <w:pStyle w:val="Fuzeile"/>
      <w:jc w:val="center"/>
      <w:rPr>
        <w:sz w:val="2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C539" w14:textId="77777777" w:rsidR="0003377B" w:rsidRDefault="0003377B" w:rsidP="006153DE">
      <w:r>
        <w:separator/>
      </w:r>
    </w:p>
  </w:footnote>
  <w:footnote w:type="continuationSeparator" w:id="0">
    <w:p w14:paraId="5C23025A" w14:textId="77777777" w:rsidR="0003377B" w:rsidRDefault="0003377B" w:rsidP="0061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9ECA" w14:textId="77777777" w:rsidR="006153DE" w:rsidRDefault="006153DE">
    <w:pPr>
      <w:pStyle w:val="Kopfzeile"/>
      <w:rPr>
        <w:b/>
        <w:i/>
        <w:sz w:val="40"/>
        <w:szCs w:val="40"/>
      </w:rPr>
    </w:pPr>
    <w:r>
      <w:rPr>
        <w:b/>
        <w:i/>
        <w:sz w:val="40"/>
      </w:rPr>
      <w:t>Informacja prasowa</w:t>
    </w:r>
    <w:r>
      <w:rPr>
        <w:b/>
        <w:i/>
        <w:sz w:val="40"/>
      </w:rPr>
      <w:tab/>
    </w:r>
    <w:r>
      <w:rPr>
        <w:b/>
        <w:i/>
        <w:sz w:val="40"/>
      </w:rPr>
      <w:tab/>
    </w:r>
    <w:r>
      <w:rPr>
        <w:noProof/>
      </w:rPr>
      <w:drawing>
        <wp:inline distT="0" distB="0" distL="0" distR="0" wp14:anchorId="3D8632B3" wp14:editId="6053CFBF">
          <wp:extent cx="1755109" cy="412967"/>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kYtec_4c.jpg"/>
                  <pic:cNvPicPr/>
                </pic:nvPicPr>
                <pic:blipFill>
                  <a:blip r:embed="rId1">
                    <a:extLst>
                      <a:ext uri="{28A0092B-C50C-407E-A947-70E740481C1C}">
                        <a14:useLocalDpi xmlns:a14="http://schemas.microsoft.com/office/drawing/2010/main" val="0"/>
                      </a:ext>
                    </a:extLst>
                  </a:blip>
                  <a:stretch>
                    <a:fillRect/>
                  </a:stretch>
                </pic:blipFill>
                <pic:spPr>
                  <a:xfrm>
                    <a:off x="0" y="0"/>
                    <a:ext cx="1794863" cy="422321"/>
                  </a:xfrm>
                  <a:prstGeom prst="rect">
                    <a:avLst/>
                  </a:prstGeom>
                </pic:spPr>
              </pic:pic>
            </a:graphicData>
          </a:graphic>
        </wp:inline>
      </w:drawing>
    </w:r>
  </w:p>
  <w:p w14:paraId="50ED897E" w14:textId="77777777" w:rsidR="006153DE" w:rsidRPr="006153DE" w:rsidRDefault="006153DE">
    <w:pPr>
      <w:pStyle w:val="Kopfzeile"/>
      <w:rPr>
        <w:b/>
        <w:i/>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00A86"/>
    <w:multiLevelType w:val="multilevel"/>
    <w:tmpl w:val="C814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5804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activeWritingStyle w:appName="MSWord" w:lang="nb-NO" w:vendorID="64" w:dllVersion="0" w:nlCheck="1" w:checkStyle="0"/>
  <w:activeWritingStyle w:appName="MSWord" w:lang="nl-NL" w:vendorID="64" w:dllVersion="0" w:nlCheck="1" w:checkStyle="0"/>
  <w:activeWritingStyle w:appName="MSWord" w:lang="pl-PL"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sLA0MTMyMTA3MTFX0lEKTi0uzszPAykwqQUAecdPRSwAAAA="/>
  </w:docVars>
  <w:rsids>
    <w:rsidRoot w:val="006153DE"/>
    <w:rsid w:val="00004785"/>
    <w:rsid w:val="000143AD"/>
    <w:rsid w:val="000164D4"/>
    <w:rsid w:val="000168A1"/>
    <w:rsid w:val="00017092"/>
    <w:rsid w:val="00020645"/>
    <w:rsid w:val="00020670"/>
    <w:rsid w:val="0002143E"/>
    <w:rsid w:val="00024A19"/>
    <w:rsid w:val="00033512"/>
    <w:rsid w:val="0003377B"/>
    <w:rsid w:val="0003434B"/>
    <w:rsid w:val="00035312"/>
    <w:rsid w:val="00041B1F"/>
    <w:rsid w:val="00042056"/>
    <w:rsid w:val="00047163"/>
    <w:rsid w:val="00054091"/>
    <w:rsid w:val="00066E98"/>
    <w:rsid w:val="0007110E"/>
    <w:rsid w:val="000759B1"/>
    <w:rsid w:val="0008024E"/>
    <w:rsid w:val="000819A1"/>
    <w:rsid w:val="00084A89"/>
    <w:rsid w:val="000865CD"/>
    <w:rsid w:val="0009514D"/>
    <w:rsid w:val="00095BA6"/>
    <w:rsid w:val="000975F7"/>
    <w:rsid w:val="000A58DF"/>
    <w:rsid w:val="000A7F09"/>
    <w:rsid w:val="000B53B3"/>
    <w:rsid w:val="000C3CF1"/>
    <w:rsid w:val="000C5F6C"/>
    <w:rsid w:val="000E30EA"/>
    <w:rsid w:val="000F1636"/>
    <w:rsid w:val="000F2FF1"/>
    <w:rsid w:val="001042CD"/>
    <w:rsid w:val="0010740B"/>
    <w:rsid w:val="001164C0"/>
    <w:rsid w:val="001256B5"/>
    <w:rsid w:val="001341EE"/>
    <w:rsid w:val="001477F4"/>
    <w:rsid w:val="00152DA6"/>
    <w:rsid w:val="00152FFA"/>
    <w:rsid w:val="001552E7"/>
    <w:rsid w:val="00157F73"/>
    <w:rsid w:val="00161244"/>
    <w:rsid w:val="00161517"/>
    <w:rsid w:val="001624EB"/>
    <w:rsid w:val="00164830"/>
    <w:rsid w:val="00182DAE"/>
    <w:rsid w:val="00196CFB"/>
    <w:rsid w:val="001978EB"/>
    <w:rsid w:val="001B1866"/>
    <w:rsid w:val="001B6342"/>
    <w:rsid w:val="001C4341"/>
    <w:rsid w:val="001D11C1"/>
    <w:rsid w:val="001D19B7"/>
    <w:rsid w:val="001E542C"/>
    <w:rsid w:val="002020AE"/>
    <w:rsid w:val="00207175"/>
    <w:rsid w:val="0020756E"/>
    <w:rsid w:val="002169DC"/>
    <w:rsid w:val="00217EA3"/>
    <w:rsid w:val="002223C1"/>
    <w:rsid w:val="0023101B"/>
    <w:rsid w:val="00235567"/>
    <w:rsid w:val="002413AE"/>
    <w:rsid w:val="002437BC"/>
    <w:rsid w:val="00245914"/>
    <w:rsid w:val="00251A02"/>
    <w:rsid w:val="00255710"/>
    <w:rsid w:val="00262CEE"/>
    <w:rsid w:val="00264059"/>
    <w:rsid w:val="00270994"/>
    <w:rsid w:val="002862FE"/>
    <w:rsid w:val="00287479"/>
    <w:rsid w:val="00287CFC"/>
    <w:rsid w:val="002963AF"/>
    <w:rsid w:val="002A0E7F"/>
    <w:rsid w:val="002B0E53"/>
    <w:rsid w:val="002B55EA"/>
    <w:rsid w:val="002E4B80"/>
    <w:rsid w:val="002E6F83"/>
    <w:rsid w:val="002F30C8"/>
    <w:rsid w:val="002F4EBF"/>
    <w:rsid w:val="002F7769"/>
    <w:rsid w:val="00302CAC"/>
    <w:rsid w:val="00303962"/>
    <w:rsid w:val="00306139"/>
    <w:rsid w:val="00312F8F"/>
    <w:rsid w:val="00320733"/>
    <w:rsid w:val="00335649"/>
    <w:rsid w:val="00335E52"/>
    <w:rsid w:val="0034097A"/>
    <w:rsid w:val="00365FFC"/>
    <w:rsid w:val="00366A6F"/>
    <w:rsid w:val="003707E6"/>
    <w:rsid w:val="00381087"/>
    <w:rsid w:val="00382028"/>
    <w:rsid w:val="003B1D14"/>
    <w:rsid w:val="003C0C6B"/>
    <w:rsid w:val="003C0E09"/>
    <w:rsid w:val="003C119B"/>
    <w:rsid w:val="003C6A83"/>
    <w:rsid w:val="003C725B"/>
    <w:rsid w:val="003E6B96"/>
    <w:rsid w:val="003F0672"/>
    <w:rsid w:val="003F2981"/>
    <w:rsid w:val="00400E3B"/>
    <w:rsid w:val="00406ABA"/>
    <w:rsid w:val="00413136"/>
    <w:rsid w:val="004235EA"/>
    <w:rsid w:val="004273F6"/>
    <w:rsid w:val="00427893"/>
    <w:rsid w:val="0045458C"/>
    <w:rsid w:val="004565CB"/>
    <w:rsid w:val="00456FCB"/>
    <w:rsid w:val="004620E9"/>
    <w:rsid w:val="00462292"/>
    <w:rsid w:val="0046246B"/>
    <w:rsid w:val="00472A45"/>
    <w:rsid w:val="004743DD"/>
    <w:rsid w:val="0047490E"/>
    <w:rsid w:val="00476156"/>
    <w:rsid w:val="004831F2"/>
    <w:rsid w:val="00483294"/>
    <w:rsid w:val="0049024E"/>
    <w:rsid w:val="00490734"/>
    <w:rsid w:val="00490A59"/>
    <w:rsid w:val="004A636F"/>
    <w:rsid w:val="004A6E6E"/>
    <w:rsid w:val="004A7050"/>
    <w:rsid w:val="004A75EE"/>
    <w:rsid w:val="004B46B3"/>
    <w:rsid w:val="004B6029"/>
    <w:rsid w:val="004C14D1"/>
    <w:rsid w:val="004C1A8D"/>
    <w:rsid w:val="004C6F2F"/>
    <w:rsid w:val="004D1083"/>
    <w:rsid w:val="004D2434"/>
    <w:rsid w:val="004D4AC4"/>
    <w:rsid w:val="004D7A25"/>
    <w:rsid w:val="004E6901"/>
    <w:rsid w:val="004E6BB3"/>
    <w:rsid w:val="004F28BE"/>
    <w:rsid w:val="004F7F5C"/>
    <w:rsid w:val="005005C0"/>
    <w:rsid w:val="0050366A"/>
    <w:rsid w:val="005140AF"/>
    <w:rsid w:val="00526840"/>
    <w:rsid w:val="00530F73"/>
    <w:rsid w:val="005312FC"/>
    <w:rsid w:val="0053172A"/>
    <w:rsid w:val="0053590A"/>
    <w:rsid w:val="0054424E"/>
    <w:rsid w:val="00550DC3"/>
    <w:rsid w:val="00555931"/>
    <w:rsid w:val="00555FE8"/>
    <w:rsid w:val="00574C03"/>
    <w:rsid w:val="00576E2B"/>
    <w:rsid w:val="00591779"/>
    <w:rsid w:val="005A62FE"/>
    <w:rsid w:val="005B3177"/>
    <w:rsid w:val="005B4DA6"/>
    <w:rsid w:val="005B5738"/>
    <w:rsid w:val="005E41CF"/>
    <w:rsid w:val="006145E7"/>
    <w:rsid w:val="00614DA2"/>
    <w:rsid w:val="006153DE"/>
    <w:rsid w:val="006264F0"/>
    <w:rsid w:val="00630B8B"/>
    <w:rsid w:val="00633FA7"/>
    <w:rsid w:val="00637BD7"/>
    <w:rsid w:val="00640225"/>
    <w:rsid w:val="0064523D"/>
    <w:rsid w:val="0067281A"/>
    <w:rsid w:val="00674E72"/>
    <w:rsid w:val="00687260"/>
    <w:rsid w:val="00693B7A"/>
    <w:rsid w:val="00695B36"/>
    <w:rsid w:val="006A410F"/>
    <w:rsid w:val="006A56EC"/>
    <w:rsid w:val="006B5D77"/>
    <w:rsid w:val="006B6DE3"/>
    <w:rsid w:val="006B76DA"/>
    <w:rsid w:val="006D46DB"/>
    <w:rsid w:val="006F2CAF"/>
    <w:rsid w:val="007041A5"/>
    <w:rsid w:val="0070469E"/>
    <w:rsid w:val="007111E7"/>
    <w:rsid w:val="00713B48"/>
    <w:rsid w:val="00730E85"/>
    <w:rsid w:val="007370F7"/>
    <w:rsid w:val="00741706"/>
    <w:rsid w:val="00743749"/>
    <w:rsid w:val="0074474F"/>
    <w:rsid w:val="00745622"/>
    <w:rsid w:val="0075548E"/>
    <w:rsid w:val="0075612D"/>
    <w:rsid w:val="00760007"/>
    <w:rsid w:val="007614CE"/>
    <w:rsid w:val="007643F0"/>
    <w:rsid w:val="00765630"/>
    <w:rsid w:val="00777F5C"/>
    <w:rsid w:val="00781DB4"/>
    <w:rsid w:val="00783DB5"/>
    <w:rsid w:val="00796B0D"/>
    <w:rsid w:val="00796F64"/>
    <w:rsid w:val="007A0B67"/>
    <w:rsid w:val="007A76EB"/>
    <w:rsid w:val="007B1C74"/>
    <w:rsid w:val="007C32A1"/>
    <w:rsid w:val="007C4717"/>
    <w:rsid w:val="007C6C4C"/>
    <w:rsid w:val="007D0C29"/>
    <w:rsid w:val="007E1884"/>
    <w:rsid w:val="007E48D6"/>
    <w:rsid w:val="007E7FEF"/>
    <w:rsid w:val="00800203"/>
    <w:rsid w:val="0080398A"/>
    <w:rsid w:val="00817B93"/>
    <w:rsid w:val="00824911"/>
    <w:rsid w:val="008254E6"/>
    <w:rsid w:val="008257A1"/>
    <w:rsid w:val="0082770B"/>
    <w:rsid w:val="00837019"/>
    <w:rsid w:val="00840BBF"/>
    <w:rsid w:val="008437B1"/>
    <w:rsid w:val="00843F0C"/>
    <w:rsid w:val="008534D6"/>
    <w:rsid w:val="008605F2"/>
    <w:rsid w:val="00860A68"/>
    <w:rsid w:val="00861193"/>
    <w:rsid w:val="00885289"/>
    <w:rsid w:val="0089248F"/>
    <w:rsid w:val="0089649E"/>
    <w:rsid w:val="0089704A"/>
    <w:rsid w:val="00897443"/>
    <w:rsid w:val="008A00CD"/>
    <w:rsid w:val="008A0637"/>
    <w:rsid w:val="008A54F1"/>
    <w:rsid w:val="008C21D9"/>
    <w:rsid w:val="008C461F"/>
    <w:rsid w:val="008C566F"/>
    <w:rsid w:val="008D4EB2"/>
    <w:rsid w:val="008D515B"/>
    <w:rsid w:val="008E4B4C"/>
    <w:rsid w:val="008E784E"/>
    <w:rsid w:val="008F4C56"/>
    <w:rsid w:val="008F4C8D"/>
    <w:rsid w:val="00910732"/>
    <w:rsid w:val="00920821"/>
    <w:rsid w:val="00934982"/>
    <w:rsid w:val="00936754"/>
    <w:rsid w:val="00942BD0"/>
    <w:rsid w:val="009610B2"/>
    <w:rsid w:val="0096241F"/>
    <w:rsid w:val="00962DD4"/>
    <w:rsid w:val="00965472"/>
    <w:rsid w:val="00965AB1"/>
    <w:rsid w:val="00973177"/>
    <w:rsid w:val="0097723B"/>
    <w:rsid w:val="009835E6"/>
    <w:rsid w:val="00986F5E"/>
    <w:rsid w:val="0099319D"/>
    <w:rsid w:val="009A13FB"/>
    <w:rsid w:val="009A36EE"/>
    <w:rsid w:val="009B4D2A"/>
    <w:rsid w:val="009C014D"/>
    <w:rsid w:val="009C0BEE"/>
    <w:rsid w:val="009E109F"/>
    <w:rsid w:val="009E4A81"/>
    <w:rsid w:val="009F16B2"/>
    <w:rsid w:val="009F31DB"/>
    <w:rsid w:val="009F4970"/>
    <w:rsid w:val="00A036F4"/>
    <w:rsid w:val="00A07DC1"/>
    <w:rsid w:val="00A13F67"/>
    <w:rsid w:val="00A17E29"/>
    <w:rsid w:val="00A318A9"/>
    <w:rsid w:val="00A41BE2"/>
    <w:rsid w:val="00A474E0"/>
    <w:rsid w:val="00A51481"/>
    <w:rsid w:val="00A65ACA"/>
    <w:rsid w:val="00A67ACC"/>
    <w:rsid w:val="00A7285F"/>
    <w:rsid w:val="00A74858"/>
    <w:rsid w:val="00A766EE"/>
    <w:rsid w:val="00A83846"/>
    <w:rsid w:val="00A867B7"/>
    <w:rsid w:val="00A94A4E"/>
    <w:rsid w:val="00AA49F6"/>
    <w:rsid w:val="00AA4B2C"/>
    <w:rsid w:val="00AB0755"/>
    <w:rsid w:val="00AB4F5E"/>
    <w:rsid w:val="00AD34A0"/>
    <w:rsid w:val="00AD41AF"/>
    <w:rsid w:val="00AE079E"/>
    <w:rsid w:val="00AE12DE"/>
    <w:rsid w:val="00AE3B6D"/>
    <w:rsid w:val="00AE43A6"/>
    <w:rsid w:val="00AE68A8"/>
    <w:rsid w:val="00B0747C"/>
    <w:rsid w:val="00B12D05"/>
    <w:rsid w:val="00B12E50"/>
    <w:rsid w:val="00B151A9"/>
    <w:rsid w:val="00B16BCF"/>
    <w:rsid w:val="00B23031"/>
    <w:rsid w:val="00B2598E"/>
    <w:rsid w:val="00B25CD2"/>
    <w:rsid w:val="00B27423"/>
    <w:rsid w:val="00B35076"/>
    <w:rsid w:val="00B37ADF"/>
    <w:rsid w:val="00B41ADA"/>
    <w:rsid w:val="00B52C46"/>
    <w:rsid w:val="00B70DCD"/>
    <w:rsid w:val="00B82EAE"/>
    <w:rsid w:val="00B83202"/>
    <w:rsid w:val="00B870CD"/>
    <w:rsid w:val="00B961CA"/>
    <w:rsid w:val="00B96745"/>
    <w:rsid w:val="00BA0940"/>
    <w:rsid w:val="00BA2209"/>
    <w:rsid w:val="00BA6093"/>
    <w:rsid w:val="00BB2375"/>
    <w:rsid w:val="00BC0D72"/>
    <w:rsid w:val="00BC2A79"/>
    <w:rsid w:val="00BC478B"/>
    <w:rsid w:val="00BF0A6D"/>
    <w:rsid w:val="00BF6783"/>
    <w:rsid w:val="00C03E92"/>
    <w:rsid w:val="00C0650E"/>
    <w:rsid w:val="00C06E22"/>
    <w:rsid w:val="00C1235E"/>
    <w:rsid w:val="00C13F31"/>
    <w:rsid w:val="00C16CD2"/>
    <w:rsid w:val="00C3230A"/>
    <w:rsid w:val="00C34384"/>
    <w:rsid w:val="00C349F4"/>
    <w:rsid w:val="00C440E2"/>
    <w:rsid w:val="00C507E8"/>
    <w:rsid w:val="00C577CE"/>
    <w:rsid w:val="00C607B3"/>
    <w:rsid w:val="00C637FA"/>
    <w:rsid w:val="00C6443D"/>
    <w:rsid w:val="00C66D30"/>
    <w:rsid w:val="00C74266"/>
    <w:rsid w:val="00C93519"/>
    <w:rsid w:val="00C95D7B"/>
    <w:rsid w:val="00C95E5C"/>
    <w:rsid w:val="00CC52FC"/>
    <w:rsid w:val="00CC7667"/>
    <w:rsid w:val="00CD1B6D"/>
    <w:rsid w:val="00D0079D"/>
    <w:rsid w:val="00D028E7"/>
    <w:rsid w:val="00D02C0D"/>
    <w:rsid w:val="00D06BD0"/>
    <w:rsid w:val="00D07BC5"/>
    <w:rsid w:val="00D1276B"/>
    <w:rsid w:val="00D176C5"/>
    <w:rsid w:val="00D26040"/>
    <w:rsid w:val="00D27AAD"/>
    <w:rsid w:val="00D3053D"/>
    <w:rsid w:val="00D33DC9"/>
    <w:rsid w:val="00D44809"/>
    <w:rsid w:val="00D468D2"/>
    <w:rsid w:val="00D47BD8"/>
    <w:rsid w:val="00D51B07"/>
    <w:rsid w:val="00D54515"/>
    <w:rsid w:val="00D60C26"/>
    <w:rsid w:val="00D62967"/>
    <w:rsid w:val="00D67FFE"/>
    <w:rsid w:val="00D7440A"/>
    <w:rsid w:val="00D83903"/>
    <w:rsid w:val="00D83BBA"/>
    <w:rsid w:val="00DA1378"/>
    <w:rsid w:val="00DA2829"/>
    <w:rsid w:val="00DA5152"/>
    <w:rsid w:val="00DB2613"/>
    <w:rsid w:val="00DB3666"/>
    <w:rsid w:val="00DD0AD6"/>
    <w:rsid w:val="00DD6380"/>
    <w:rsid w:val="00DD6772"/>
    <w:rsid w:val="00DE09ED"/>
    <w:rsid w:val="00DE6941"/>
    <w:rsid w:val="00DF22A4"/>
    <w:rsid w:val="00E06DED"/>
    <w:rsid w:val="00E116E9"/>
    <w:rsid w:val="00E12F13"/>
    <w:rsid w:val="00E224F1"/>
    <w:rsid w:val="00E2791E"/>
    <w:rsid w:val="00E340C3"/>
    <w:rsid w:val="00E35E0D"/>
    <w:rsid w:val="00E44147"/>
    <w:rsid w:val="00E62043"/>
    <w:rsid w:val="00E6264C"/>
    <w:rsid w:val="00E63351"/>
    <w:rsid w:val="00E6361C"/>
    <w:rsid w:val="00E65D5D"/>
    <w:rsid w:val="00E67BC9"/>
    <w:rsid w:val="00E755AA"/>
    <w:rsid w:val="00E8153A"/>
    <w:rsid w:val="00E84F1A"/>
    <w:rsid w:val="00E959C9"/>
    <w:rsid w:val="00E97A11"/>
    <w:rsid w:val="00EA2F32"/>
    <w:rsid w:val="00EB5D38"/>
    <w:rsid w:val="00EC797B"/>
    <w:rsid w:val="00ED2362"/>
    <w:rsid w:val="00ED59C8"/>
    <w:rsid w:val="00EE0D80"/>
    <w:rsid w:val="00EE0E82"/>
    <w:rsid w:val="00EE46E9"/>
    <w:rsid w:val="00EE774C"/>
    <w:rsid w:val="00EF3854"/>
    <w:rsid w:val="00EF5B3D"/>
    <w:rsid w:val="00F003D9"/>
    <w:rsid w:val="00F02F5C"/>
    <w:rsid w:val="00F0588E"/>
    <w:rsid w:val="00F12B4B"/>
    <w:rsid w:val="00F30870"/>
    <w:rsid w:val="00F45B5A"/>
    <w:rsid w:val="00F55CE5"/>
    <w:rsid w:val="00F57E48"/>
    <w:rsid w:val="00F671F3"/>
    <w:rsid w:val="00F718C2"/>
    <w:rsid w:val="00F75518"/>
    <w:rsid w:val="00F76807"/>
    <w:rsid w:val="00F81E36"/>
    <w:rsid w:val="00F82004"/>
    <w:rsid w:val="00F83A0B"/>
    <w:rsid w:val="00FA2187"/>
    <w:rsid w:val="00FB1DDD"/>
    <w:rsid w:val="00FB5E20"/>
    <w:rsid w:val="00FC33DA"/>
    <w:rsid w:val="00FC7349"/>
    <w:rsid w:val="00FE4CB3"/>
    <w:rsid w:val="00FE639D"/>
    <w:rsid w:val="00FF132D"/>
    <w:rsid w:val="00FF4C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ADB91"/>
  <w15:chartTrackingRefBased/>
  <w15:docId w15:val="{D39E433E-1B5E-504C-8ABF-EF37CC456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53DE"/>
    <w:rPr>
      <w:rFonts w:ascii="Arial" w:eastAsia="Times New Roman" w:hAnsi="Arial" w:cs="Arial"/>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153DE"/>
    <w:pPr>
      <w:tabs>
        <w:tab w:val="center" w:pos="4536"/>
        <w:tab w:val="right" w:pos="9072"/>
      </w:tabs>
    </w:pPr>
  </w:style>
  <w:style w:type="character" w:customStyle="1" w:styleId="KopfzeileZchn">
    <w:name w:val="Kopfzeile Zchn"/>
    <w:basedOn w:val="Absatz-Standardschriftart"/>
    <w:link w:val="Kopfzeile"/>
    <w:uiPriority w:val="99"/>
    <w:rsid w:val="006153DE"/>
  </w:style>
  <w:style w:type="paragraph" w:styleId="Fuzeile">
    <w:name w:val="footer"/>
    <w:basedOn w:val="Standard"/>
    <w:link w:val="FuzeileZchn"/>
    <w:uiPriority w:val="99"/>
    <w:unhideWhenUsed/>
    <w:rsid w:val="006153DE"/>
    <w:pPr>
      <w:tabs>
        <w:tab w:val="center" w:pos="4536"/>
        <w:tab w:val="right" w:pos="9072"/>
      </w:tabs>
    </w:pPr>
  </w:style>
  <w:style w:type="character" w:customStyle="1" w:styleId="FuzeileZchn">
    <w:name w:val="Fußzeile Zchn"/>
    <w:basedOn w:val="Absatz-Standardschriftart"/>
    <w:link w:val="Fuzeile"/>
    <w:uiPriority w:val="99"/>
    <w:rsid w:val="006153DE"/>
  </w:style>
  <w:style w:type="paragraph" w:styleId="Textkrper3">
    <w:name w:val="Body Text 3"/>
    <w:basedOn w:val="Standard"/>
    <w:link w:val="Textkrper3Zchn"/>
    <w:rsid w:val="006153DE"/>
    <w:rPr>
      <w:i/>
      <w:iCs/>
    </w:rPr>
  </w:style>
  <w:style w:type="character" w:customStyle="1" w:styleId="Textkrper3Zchn">
    <w:name w:val="Textkörper 3 Zchn"/>
    <w:basedOn w:val="Absatz-Standardschriftart"/>
    <w:link w:val="Textkrper3"/>
    <w:rsid w:val="006153DE"/>
    <w:rPr>
      <w:rFonts w:ascii="Arial" w:eastAsia="Times New Roman" w:hAnsi="Arial" w:cs="Arial"/>
      <w:i/>
      <w:iCs/>
      <w:sz w:val="22"/>
      <w:szCs w:val="20"/>
      <w:lang w:eastAsia="de-DE"/>
    </w:rPr>
  </w:style>
  <w:style w:type="paragraph" w:customStyle="1" w:styleId="gmail-m2534756553867948641msolistparagraph">
    <w:name w:val="gmail-m2534756553867948641msolistparagraph"/>
    <w:basedOn w:val="Standard"/>
    <w:rsid w:val="00EF5B3D"/>
    <w:pPr>
      <w:spacing w:before="100" w:beforeAutospacing="1" w:after="100" w:afterAutospacing="1"/>
    </w:pPr>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637BD7"/>
    <w:rPr>
      <w:sz w:val="16"/>
      <w:szCs w:val="16"/>
    </w:rPr>
  </w:style>
  <w:style w:type="paragraph" w:styleId="Kommentartext">
    <w:name w:val="annotation text"/>
    <w:basedOn w:val="Standard"/>
    <w:link w:val="KommentartextZchn"/>
    <w:uiPriority w:val="99"/>
    <w:semiHidden/>
    <w:unhideWhenUsed/>
    <w:rsid w:val="00637BD7"/>
    <w:pPr>
      <w:spacing w:line="240" w:lineRule="auto"/>
    </w:pPr>
    <w:rPr>
      <w:sz w:val="20"/>
    </w:rPr>
  </w:style>
  <w:style w:type="character" w:customStyle="1" w:styleId="KommentartextZchn">
    <w:name w:val="Kommentartext Zchn"/>
    <w:basedOn w:val="Absatz-Standardschriftart"/>
    <w:link w:val="Kommentartext"/>
    <w:uiPriority w:val="99"/>
    <w:semiHidden/>
    <w:rsid w:val="00637BD7"/>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637BD7"/>
    <w:rPr>
      <w:b/>
      <w:bCs/>
    </w:rPr>
  </w:style>
  <w:style w:type="character" w:customStyle="1" w:styleId="KommentarthemaZchn">
    <w:name w:val="Kommentarthema Zchn"/>
    <w:basedOn w:val="KommentartextZchn"/>
    <w:link w:val="Kommentarthema"/>
    <w:uiPriority w:val="99"/>
    <w:semiHidden/>
    <w:rsid w:val="00637BD7"/>
    <w:rPr>
      <w:rFonts w:ascii="Arial" w:eastAsia="Times New Roman" w:hAnsi="Arial" w:cs="Arial"/>
      <w:b/>
      <w:bCs/>
      <w:sz w:val="20"/>
      <w:szCs w:val="20"/>
      <w:lang w:eastAsia="de-DE"/>
    </w:rPr>
  </w:style>
  <w:style w:type="paragraph" w:styleId="Sprechblasentext">
    <w:name w:val="Balloon Text"/>
    <w:basedOn w:val="Standard"/>
    <w:link w:val="SprechblasentextZchn"/>
    <w:uiPriority w:val="99"/>
    <w:semiHidden/>
    <w:unhideWhenUsed/>
    <w:rsid w:val="00637BD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7BD7"/>
    <w:rPr>
      <w:rFonts w:ascii="Segoe UI" w:eastAsia="Times New Roman" w:hAnsi="Segoe UI" w:cs="Segoe UI"/>
      <w:sz w:val="18"/>
      <w:szCs w:val="18"/>
      <w:lang w:eastAsia="de-DE"/>
    </w:rPr>
  </w:style>
  <w:style w:type="character" w:styleId="Hyperlink">
    <w:name w:val="Hyperlink"/>
    <w:basedOn w:val="Absatz-Standardschriftart"/>
    <w:uiPriority w:val="99"/>
    <w:unhideWhenUsed/>
    <w:rsid w:val="00FE4CB3"/>
    <w:rPr>
      <w:color w:val="0563C1" w:themeColor="hyperlink"/>
      <w:u w:val="single"/>
    </w:rPr>
  </w:style>
  <w:style w:type="character" w:styleId="NichtaufgelsteErwhnung">
    <w:name w:val="Unresolved Mention"/>
    <w:basedOn w:val="Absatz-Standardschriftart"/>
    <w:uiPriority w:val="99"/>
    <w:semiHidden/>
    <w:unhideWhenUsed/>
    <w:rsid w:val="00FE4CB3"/>
    <w:rPr>
      <w:color w:val="605E5C"/>
      <w:shd w:val="clear" w:color="auto" w:fill="E1DFDD"/>
    </w:rPr>
  </w:style>
  <w:style w:type="character" w:styleId="BesuchterLink">
    <w:name w:val="FollowedHyperlink"/>
    <w:basedOn w:val="Absatz-Standardschriftart"/>
    <w:uiPriority w:val="99"/>
    <w:semiHidden/>
    <w:unhideWhenUsed/>
    <w:rsid w:val="00A41BE2"/>
    <w:rPr>
      <w:color w:val="954F72" w:themeColor="followedHyperlink"/>
      <w:u w:val="single"/>
    </w:rPr>
  </w:style>
  <w:style w:type="paragraph" w:styleId="berarbeitung">
    <w:name w:val="Revision"/>
    <w:hidden/>
    <w:uiPriority w:val="99"/>
    <w:semiHidden/>
    <w:rsid w:val="00EF3854"/>
    <w:pPr>
      <w:spacing w:line="240" w:lineRule="auto"/>
    </w:pPr>
    <w:rPr>
      <w:rFonts w:ascii="Arial" w:eastAsia="Times New Roman" w:hAnsi="Arial" w:cs="Arial"/>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53517">
      <w:bodyDiv w:val="1"/>
      <w:marLeft w:val="0"/>
      <w:marRight w:val="0"/>
      <w:marTop w:val="0"/>
      <w:marBottom w:val="0"/>
      <w:divBdr>
        <w:top w:val="none" w:sz="0" w:space="0" w:color="auto"/>
        <w:left w:val="none" w:sz="0" w:space="0" w:color="auto"/>
        <w:bottom w:val="none" w:sz="0" w:space="0" w:color="auto"/>
        <w:right w:val="none" w:sz="0" w:space="0" w:color="auto"/>
      </w:divBdr>
    </w:div>
    <w:div w:id="750397276">
      <w:bodyDiv w:val="1"/>
      <w:marLeft w:val="0"/>
      <w:marRight w:val="0"/>
      <w:marTop w:val="0"/>
      <w:marBottom w:val="0"/>
      <w:divBdr>
        <w:top w:val="none" w:sz="0" w:space="0" w:color="auto"/>
        <w:left w:val="none" w:sz="0" w:space="0" w:color="auto"/>
        <w:bottom w:val="none" w:sz="0" w:space="0" w:color="auto"/>
        <w:right w:val="none" w:sz="0" w:space="0" w:color="auto"/>
      </w:divBdr>
    </w:div>
    <w:div w:id="966667653">
      <w:bodyDiv w:val="1"/>
      <w:marLeft w:val="0"/>
      <w:marRight w:val="0"/>
      <w:marTop w:val="0"/>
      <w:marBottom w:val="0"/>
      <w:divBdr>
        <w:top w:val="none" w:sz="0" w:space="0" w:color="auto"/>
        <w:left w:val="none" w:sz="0" w:space="0" w:color="auto"/>
        <w:bottom w:val="none" w:sz="0" w:space="0" w:color="auto"/>
        <w:right w:val="none" w:sz="0" w:space="0" w:color="auto"/>
      </w:divBdr>
    </w:div>
    <w:div w:id="1127817880">
      <w:bodyDiv w:val="1"/>
      <w:marLeft w:val="0"/>
      <w:marRight w:val="0"/>
      <w:marTop w:val="0"/>
      <w:marBottom w:val="0"/>
      <w:divBdr>
        <w:top w:val="none" w:sz="0" w:space="0" w:color="auto"/>
        <w:left w:val="none" w:sz="0" w:space="0" w:color="auto"/>
        <w:bottom w:val="none" w:sz="0" w:space="0" w:color="auto"/>
        <w:right w:val="none" w:sz="0" w:space="0" w:color="auto"/>
      </w:divBdr>
    </w:div>
    <w:div w:id="1135025514">
      <w:bodyDiv w:val="1"/>
      <w:marLeft w:val="0"/>
      <w:marRight w:val="0"/>
      <w:marTop w:val="0"/>
      <w:marBottom w:val="0"/>
      <w:divBdr>
        <w:top w:val="none" w:sz="0" w:space="0" w:color="auto"/>
        <w:left w:val="none" w:sz="0" w:space="0" w:color="auto"/>
        <w:bottom w:val="none" w:sz="0" w:space="0" w:color="auto"/>
        <w:right w:val="none" w:sz="0" w:space="0" w:color="auto"/>
      </w:divBdr>
    </w:div>
    <w:div w:id="1385983719">
      <w:bodyDiv w:val="1"/>
      <w:marLeft w:val="0"/>
      <w:marRight w:val="0"/>
      <w:marTop w:val="0"/>
      <w:marBottom w:val="0"/>
      <w:divBdr>
        <w:top w:val="none" w:sz="0" w:space="0" w:color="auto"/>
        <w:left w:val="none" w:sz="0" w:space="0" w:color="auto"/>
        <w:bottom w:val="none" w:sz="0" w:space="0" w:color="auto"/>
        <w:right w:val="none" w:sz="0" w:space="0" w:color="auto"/>
      </w:divBdr>
    </w:div>
    <w:div w:id="1396972347">
      <w:bodyDiv w:val="1"/>
      <w:marLeft w:val="0"/>
      <w:marRight w:val="0"/>
      <w:marTop w:val="0"/>
      <w:marBottom w:val="0"/>
      <w:divBdr>
        <w:top w:val="none" w:sz="0" w:space="0" w:color="auto"/>
        <w:left w:val="none" w:sz="0" w:space="0" w:color="auto"/>
        <w:bottom w:val="none" w:sz="0" w:space="0" w:color="auto"/>
        <w:right w:val="none" w:sz="0" w:space="0" w:color="auto"/>
      </w:divBdr>
    </w:div>
    <w:div w:id="17114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ytec.de/de/itp17-dreifarbige-universale-anzeige.html" TargetMode="External"/><Relationship Id="rId13" Type="http://schemas.openxmlformats.org/officeDocument/2006/relationships/hyperlink" Target="https://akytec.de/en/itp15-m-led-bar-graph-indicator.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kytec.de/de/itp15-m-led-bargraph-anzeige.html" TargetMode="External"/><Relationship Id="rId12" Type="http://schemas.openxmlformats.org/officeDocument/2006/relationships/hyperlink" Target="https://akytec.de/en/itp17-three-color-universal-indicator.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ytec.de/e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koehler-partner.de/pressezentru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841</Words>
  <Characters>5303</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
      <vt:lpstr/>
      <vt:lpstr/>
      <vt:lpstr/>
      <vt:lpstr>Download-Area: http://www.koehler-partner.de/project/akytec-presseservice/</vt:lpstr>
      <vt:lpstr>Pressestelle:</vt:lpstr>
      <vt:lpstr/>
    </vt:vector>
  </TitlesOfParts>
  <Manager/>
  <Company>Köhler + Partner</Company>
  <LinksUpToDate>false</LinksUpToDate>
  <CharactersWithSpaces>6132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3</cp:revision>
  <cp:lastPrinted>2019-09-27T06:52:00Z</cp:lastPrinted>
  <dcterms:created xsi:type="dcterms:W3CDTF">2026-02-23T07:41:00Z</dcterms:created>
  <dcterms:modified xsi:type="dcterms:W3CDTF">2026-02-23T09:56:00Z</dcterms:modified>
  <cp:category/>
</cp:coreProperties>
</file>