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DA7FC" w14:textId="77777777" w:rsidR="00650F1E" w:rsidRDefault="00650F1E">
      <w:pPr>
        <w:suppressAutoHyphens/>
        <w:jc w:val="right"/>
      </w:pPr>
    </w:p>
    <w:p w14:paraId="6C10132E" w14:textId="371CAF4B" w:rsidR="004E3953" w:rsidRDefault="00650F1E">
      <w:pPr>
        <w:suppressAutoHyphens/>
        <w:jc w:val="right"/>
      </w:pPr>
      <w:proofErr w:type="gramStart"/>
      <w:r>
        <w:t>27</w:t>
      </w:r>
      <w:r w:rsidR="00000000">
        <w:t>.</w:t>
      </w:r>
      <w:proofErr w:type="gramEnd"/>
      <w:r w:rsidR="00000000">
        <w:t xml:space="preserve"> kwietnia 2026</w:t>
      </w:r>
    </w:p>
    <w:p w14:paraId="35C7C136" w14:textId="77777777" w:rsidR="00650F1E" w:rsidRDefault="00650F1E" w:rsidP="00650F1E">
      <w:pPr>
        <w:suppressAutoHyphens/>
        <w:jc w:val="right"/>
      </w:pPr>
    </w:p>
    <w:p w14:paraId="476F129F" w14:textId="77777777" w:rsidR="004E3953" w:rsidRDefault="004E3953">
      <w:pPr>
        <w:suppressAutoHyphens/>
      </w:pPr>
    </w:p>
    <w:p w14:paraId="0B2A39ED" w14:textId="77777777" w:rsidR="004E3953" w:rsidRDefault="00000000">
      <w:pPr>
        <w:tabs>
          <w:tab w:val="left" w:pos="6920"/>
        </w:tabs>
        <w:rPr>
          <w:b/>
          <w:bCs/>
        </w:rPr>
      </w:pPr>
      <w:r>
        <w:rPr>
          <w:b/>
        </w:rPr>
        <w:t xml:space="preserve">Aktualizacja akYtec Cloud </w:t>
      </w:r>
    </w:p>
    <w:p w14:paraId="6DFCFC9B" w14:textId="77777777" w:rsidR="004E3953" w:rsidRDefault="00000000">
      <w:pPr>
        <w:tabs>
          <w:tab w:val="left" w:pos="6920"/>
        </w:tabs>
      </w:pPr>
      <w:r>
        <w:t>Nowe i ulepszone funkcje, większe bezpieczeństwo danych</w:t>
      </w:r>
    </w:p>
    <w:p w14:paraId="1D73B967" w14:textId="77777777" w:rsidR="004E3953" w:rsidRDefault="004E3953">
      <w:pPr>
        <w:suppressAutoHyphens/>
        <w:rPr>
          <w:b/>
          <w:bCs/>
        </w:rPr>
      </w:pPr>
    </w:p>
    <w:p w14:paraId="7B9C57E4" w14:textId="77777777" w:rsidR="004E3953" w:rsidRDefault="004E3953">
      <w:pPr>
        <w:suppressAutoHyphens/>
        <w:rPr>
          <w:b/>
          <w:bCs/>
        </w:rPr>
      </w:pPr>
      <w:r>
        <w:t xml:space="preserve">Firma </w:t>
      </w:r>
      <w:hyperlink r:id="rId6" w:history="1">
        <w:r>
          <w:rPr>
            <w:rStyle w:val="Hyperlink0"/>
          </w:rPr>
          <w:t>akYtec</w:t>
        </w:r>
      </w:hyperlink>
      <w:r>
        <w:rPr>
          <w:b/>
        </w:rPr>
        <w:t xml:space="preserve"> ogłosiła szereg istotnych aktualizacji swojej bezpłatnej chmury, które dodatkowo zwiększają poziom cyberbezpieczeństwa, usprawniają zarządzanie użytkownikami oraz rozszerzają możliwości integracji. Dostęp został również uproszczony: użytkownicy mogą teraz rejestrować się i logować do akYtec Cloud za pomocą konta Google, bez konieczności tworzenia oddzielnych danych logowania.</w:t>
      </w:r>
    </w:p>
    <w:p w14:paraId="37E4BDDD" w14:textId="77777777" w:rsidR="004E3953" w:rsidRDefault="004E3953">
      <w:pPr>
        <w:suppressAutoHyphens/>
        <w:rPr>
          <w:b/>
          <w:bCs/>
        </w:rPr>
      </w:pPr>
    </w:p>
    <w:p w14:paraId="5D54A0AC" w14:textId="77777777" w:rsidR="004E3953" w:rsidRDefault="00000000">
      <w:pPr>
        <w:suppressAutoHyphens/>
      </w:pPr>
      <w:r>
        <w:t>Dzięki akYtec Cloud użytkownicy mogą zdalnie monitorować i sterować podłączonymi urządzeniami oraz systemami tak, jakby znajdowali się na miejscu. akYtec Cloud oferuje szeroki zakres narzędzi do wizualizacji procesów, takich jak schematy mnemoniczne, wykresy, tabele, raporty, biblioteka animowanych symboli itd. akYtec Cloud jest zoptymalizowana dla komputerów i urządzeń mobilnych, co pozwala użytkownikom na dostęp do map procesów w dowolnym czasie i z dowolnego miejsca. Korzystanie z akYtec Cloud jest bezpłatne.</w:t>
      </w:r>
    </w:p>
    <w:p w14:paraId="12A4DB13" w14:textId="77777777" w:rsidR="004E3953" w:rsidRDefault="004E3953">
      <w:pPr>
        <w:suppressAutoHyphens/>
      </w:pPr>
    </w:p>
    <w:p w14:paraId="597533A7" w14:textId="77777777" w:rsidR="004E3953" w:rsidRDefault="00000000">
      <w:pPr>
        <w:suppressAutoHyphens/>
        <w:rPr>
          <w:b/>
          <w:bCs/>
        </w:rPr>
      </w:pPr>
      <w:r>
        <w:rPr>
          <w:b/>
        </w:rPr>
        <w:t>Lepsze bezpieczeństwo i kontrola dostępu</w:t>
      </w:r>
    </w:p>
    <w:p w14:paraId="004B8003" w14:textId="77777777" w:rsidR="004E3953" w:rsidRDefault="00000000">
      <w:pPr>
        <w:suppressAutoHyphens/>
      </w:pPr>
      <w:r>
        <w:t>Aby poprawić ochronę konta i spełnić wymagania nowoczesnego cyberbezpieczeństwa, akYtec Cloud obsługuje teraz uwierzytelnianie dwuskładnikowe (2FA). Ponadto nowa aktywna funkcja monitorowania umożliwia użytkownikom podgląd i kończenie sesji działających na innych urządzeniach, co przekłada się na lepszą kontrolę i ochronę przed nieuprawnionym dostępem.</w:t>
      </w:r>
    </w:p>
    <w:p w14:paraId="6B7AAD9B" w14:textId="77777777" w:rsidR="004E3953" w:rsidRDefault="004E3953">
      <w:pPr>
        <w:suppressAutoHyphens/>
      </w:pPr>
    </w:p>
    <w:p w14:paraId="5C630E31" w14:textId="77777777" w:rsidR="004E3953" w:rsidRDefault="00000000">
      <w:pPr>
        <w:suppressAutoHyphens/>
        <w:rPr>
          <w:b/>
          <w:bCs/>
        </w:rPr>
      </w:pPr>
      <w:r>
        <w:rPr>
          <w:b/>
        </w:rPr>
        <w:t>Zaawansowane zarządzanie kontami i rolami</w:t>
      </w:r>
    </w:p>
    <w:p w14:paraId="5F2451D4" w14:textId="77777777" w:rsidR="004E3953" w:rsidRDefault="00000000">
      <w:pPr>
        <w:suppressAutoHyphens/>
      </w:pPr>
      <w:r>
        <w:t>System ról został rozbudowany i obejmuje rolę „właściciela konta”, co pozwala na bardziej jednoznaczne przypisywanie odpowiedzialności w organizacji oraz ułatwia bezpieczne przekazywanie własności konta. Administratorzy mają dostęp do szczegółowych dzienników aktywności, które można eksportować w formacie CSV do celów audytu i analizy.</w:t>
      </w:r>
    </w:p>
    <w:p w14:paraId="0F641EAA" w14:textId="4799D879" w:rsidR="004E3953" w:rsidRPr="008602CE" w:rsidRDefault="00000000">
      <w:pPr>
        <w:suppressAutoHyphens/>
        <w:rPr>
          <w:b/>
        </w:rPr>
      </w:pPr>
      <w:r>
        <w:cr/>
      </w:r>
      <w:r>
        <w:br/>
      </w:r>
      <w:r>
        <w:rPr>
          <w:b/>
        </w:rPr>
        <w:t>Lepszy eksport danych</w:t>
      </w:r>
    </w:p>
    <w:p w14:paraId="0EF921C6" w14:textId="77777777" w:rsidR="004E3953" w:rsidRDefault="00000000">
      <w:pPr>
        <w:suppressAutoHyphens/>
      </w:pPr>
      <w:r>
        <w:t>Możliwość raportowania i eksportu danych również została usprawniona: pliki danych raportów i dzienniki systemowe można teraz eksportować i integrować z wewnętrzną dokumentacją, narzędziami analitycznymi lub systemami zewnętrznymi. Te nowe właściwości uzupełniają istniejące funkcje eksportu danych dostępne w środowisku Web SCADA, a także możliwość pobierania zapisanych danych pomiarów z ostatnich 90 dni w formacie XLSX.</w:t>
      </w:r>
    </w:p>
    <w:p w14:paraId="11B831C6" w14:textId="77777777" w:rsidR="004E3953" w:rsidRDefault="004E3953">
      <w:pPr>
        <w:suppressAutoHyphens/>
      </w:pPr>
    </w:p>
    <w:p w14:paraId="625A431B" w14:textId="390E18C3" w:rsidR="004E3953" w:rsidRDefault="00000000">
      <w:pPr>
        <w:suppressAutoHyphens/>
        <w:rPr>
          <w:b/>
          <w:bCs/>
        </w:rPr>
      </w:pPr>
      <w:r>
        <w:rPr>
          <w:b/>
        </w:rPr>
        <w:t>Bezpłatne korzystanie, obsługa Modbus</w:t>
      </w:r>
    </w:p>
    <w:p w14:paraId="50598766" w14:textId="0FD7B5D2" w:rsidR="004E3953" w:rsidRDefault="00000000">
      <w:pPr>
        <w:suppressAutoHyphens/>
      </w:pPr>
      <w:r>
        <w:lastRenderedPageBreak/>
        <w:t>Bezpłatna usługa online do monitorowania przemysłowego i kontroli systemów zautomatyzowanych obsługuje zdalną wizualizację (Web SCADA) oraz bezpieczną akwizycję danych, analitykę i funkcję wirtualnego PLC. Urządzenia takie jak przekaźniki programowalne serii PR akYtec — w tym PR205 i PR225 — oraz sterowniki jak SPC210 można podłączyć bezpośrednio do usługi, aby umożliwić dostęp zdalny i monitorowanie systemu.</w:t>
      </w:r>
    </w:p>
    <w:p w14:paraId="0D2F506A" w14:textId="77777777" w:rsidR="004E3953" w:rsidRDefault="004E3953">
      <w:pPr>
        <w:suppressAutoHyphens/>
      </w:pPr>
    </w:p>
    <w:p w14:paraId="6B2CA1EF" w14:textId="16240907" w:rsidR="004E3953" w:rsidRDefault="00000000">
      <w:pPr>
        <w:suppressAutoHyphens/>
      </w:pPr>
      <w:r>
        <w:t>Urządzenia zewnętrzne można również podłączać przez protokół Modbus, bramki akYtec oraz bezpośrednie połączenie Ethernet. REST API pozwala dodatkowo na integrację z niestandardowymi aplikacjami. Dane operacyjne są bezpiecznie przechowywane na serwerach europejskich ze współczynnikiem niezawodności Tier III.</w:t>
      </w:r>
    </w:p>
    <w:p w14:paraId="729795A2" w14:textId="77777777" w:rsidR="004E3953" w:rsidRDefault="004E3953">
      <w:pPr>
        <w:suppressAutoHyphens/>
      </w:pPr>
    </w:p>
    <w:p w14:paraId="3C546E93" w14:textId="081229ED" w:rsidR="004E3953" w:rsidRDefault="00000000">
      <w:pPr>
        <w:suppressAutoHyphens/>
        <w:rPr>
          <w:i/>
          <w:iCs/>
        </w:rPr>
      </w:pPr>
      <w:r>
        <w:rPr>
          <w:i/>
        </w:rPr>
        <w:t>(2</w:t>
      </w:r>
      <w:r w:rsidR="00650F1E">
        <w:rPr>
          <w:i/>
        </w:rPr>
        <w:t>883</w:t>
      </w:r>
      <w:r>
        <w:rPr>
          <w:i/>
        </w:rPr>
        <w:t xml:space="preserve"> znaków ze spacjami)</w:t>
      </w:r>
    </w:p>
    <w:p w14:paraId="0E22C783" w14:textId="77777777" w:rsidR="004E3953" w:rsidRDefault="004E3953">
      <w:pPr>
        <w:suppressAutoHyphens/>
      </w:pPr>
    </w:p>
    <w:p w14:paraId="674C925A" w14:textId="77777777" w:rsidR="004E3953" w:rsidRDefault="00000000">
      <w:pPr>
        <w:suppressAutoHyphens/>
        <w:rPr>
          <w:b/>
          <w:bCs/>
        </w:rPr>
      </w:pPr>
      <w:r>
        <w:rPr>
          <w:b/>
        </w:rPr>
        <w:t xml:space="preserve">Informacje o akYtec </w:t>
      </w:r>
    </w:p>
    <w:p w14:paraId="7F977583" w14:textId="77777777" w:rsidR="004E3953" w:rsidRDefault="00000000">
      <w:pPr>
        <w:suppressAutoHyphens/>
      </w:pPr>
      <w:r>
        <w:t>Firma akYtec została założona w 2010 roku przez doświadczonych i wysoko wykwalifikowanych specjalistów z segmentu</w:t>
      </w:r>
    </w:p>
    <w:p w14:paraId="7084153A" w14:textId="77777777" w:rsidR="004E3953" w:rsidRDefault="00000000">
      <w:pPr>
        <w:suppressAutoHyphens/>
      </w:pPr>
      <w:r>
        <w:t>rozwoju elektroniki oraz technologii automatyzacji. Firma skupia się na rozwoju i dystrybucji technologii automatyzacji przemysłowej, takie jak przekaźniki programowalne, wyświetlacze procesowe, moduły we/wy i inne urządzenia. Poprzez zintegrowanie technologii zewnętrznej i partnerów produkcyjnych akYtec może elastycznie reagować na potrzeby klientów w dowolnym momencie, dzięki fascynującym rozwiązaniom ‒ zwłaszcza dla producentów OEM.</w:t>
      </w:r>
    </w:p>
    <w:p w14:paraId="204FACBD" w14:textId="77777777" w:rsidR="004E3953" w:rsidRDefault="004E3953">
      <w:pPr>
        <w:suppressAutoHyphens/>
        <w:rPr>
          <w:b/>
          <w:bCs/>
          <w:lang w:val="en-US"/>
        </w:rPr>
      </w:pPr>
    </w:p>
    <w:p w14:paraId="2BA28788" w14:textId="77777777" w:rsidR="004E3953" w:rsidRDefault="00000000">
      <w:pPr>
        <w:suppressAutoHyphens/>
        <w:rPr>
          <w:b/>
          <w:bCs/>
        </w:rPr>
      </w:pPr>
      <w:r>
        <w:rPr>
          <w:i/>
        </w:rPr>
        <w:t>(520 znaków ze spacjami)</w:t>
      </w:r>
    </w:p>
    <w:p w14:paraId="15364114" w14:textId="77777777" w:rsidR="004E3953" w:rsidRDefault="004E3953">
      <w:pPr>
        <w:suppressAutoHyphens/>
      </w:pPr>
    </w:p>
    <w:p w14:paraId="5D6B597B" w14:textId="77777777" w:rsidR="004E3953" w:rsidRDefault="004E3953">
      <w:pPr>
        <w:suppressAutoHyphens/>
      </w:pPr>
    </w:p>
    <w:p w14:paraId="4DECF4BF" w14:textId="3BDF141B" w:rsidR="004E3953" w:rsidRDefault="00000000" w:rsidP="00650F1E">
      <w:pPr>
        <w:suppressAutoHyphens/>
      </w:pPr>
      <w:r>
        <w:rPr>
          <w:b/>
        </w:rPr>
        <w:t>Zdjęcia:</w:t>
      </w:r>
    </w:p>
    <w:p w14:paraId="1C712F8B" w14:textId="7AC89B22" w:rsidR="004E3953" w:rsidRPr="00650F1E" w:rsidRDefault="00000000" w:rsidP="00650F1E">
      <w:pPr>
        <w:widowControl w:val="0"/>
        <w:suppressAutoHyphens/>
        <w:rPr>
          <w:color w:val="FF0000"/>
          <w:u w:color="FF0000"/>
        </w:rPr>
      </w:pPr>
      <w:r>
        <w:rPr>
          <w:i/>
          <w:noProof/>
          <w:color w:val="FF0000"/>
          <w:u w:color="FF0000"/>
        </w:rPr>
        <w:drawing>
          <wp:inline distT="0" distB="0" distL="0" distR="0" wp14:anchorId="32FBC556" wp14:editId="2143ADAA">
            <wp:extent cx="3419062" cy="1709531"/>
            <wp:effectExtent l="0" t="0" r="0" b="0"/>
            <wp:docPr id="1073741826" name="officeArt object" descr="Ein Bild, das Grafiken, Schrift, Logo, Grafikdesign enthält.&#10;&#10;KI-generierte Inhalte können fehlerhaft sein."/>
            <wp:cNvGraphicFramePr/>
            <a:graphic xmlns:a="http://schemas.openxmlformats.org/drawingml/2006/main">
              <a:graphicData uri="http://schemas.openxmlformats.org/drawingml/2006/picture">
                <pic:pic xmlns:pic="http://schemas.openxmlformats.org/drawingml/2006/picture">
                  <pic:nvPicPr>
                    <pic:cNvPr id="1073741826" name="Ein Bild, das Grafiken, Schrift, Logo, Grafikdesign enthält.KI-generierte Inhalte können fehlerhaft sein." descr="Ein Bild, das Grafiken, Schrift, Logo, Grafikdesign enthält.KI-generierte Inhalte können fehlerhaft sein."/>
                    <pic:cNvPicPr>
                      <a:picLocks noChangeAspect="1"/>
                    </pic:cNvPicPr>
                  </pic:nvPicPr>
                  <pic:blipFill>
                    <a:blip r:embed="rId7"/>
                    <a:stretch>
                      <a:fillRect/>
                    </a:stretch>
                  </pic:blipFill>
                  <pic:spPr>
                    <a:xfrm>
                      <a:off x="0" y="0"/>
                      <a:ext cx="3430442" cy="1715221"/>
                    </a:xfrm>
                    <a:prstGeom prst="rect">
                      <a:avLst/>
                    </a:prstGeom>
                    <a:ln w="12700" cap="flat">
                      <a:noFill/>
                      <a:miter lim="400000"/>
                    </a:ln>
                    <a:effectLst/>
                  </pic:spPr>
                </pic:pic>
              </a:graphicData>
            </a:graphic>
          </wp:inline>
        </w:drawing>
      </w:r>
      <w:r>
        <w:rPr>
          <w:color w:val="FF0000"/>
          <w:u w:color="FF0000"/>
        </w:rPr>
        <w:cr/>
      </w:r>
      <w:r w:rsidR="00650F1E" w:rsidRPr="00650F1E">
        <w:rPr>
          <w:b/>
          <w:bCs/>
          <w:color w:val="000000" w:themeColor="text1"/>
          <w:u w:color="FF0000"/>
        </w:rPr>
        <w:t>akYtec-Cloud.jpg:</w:t>
      </w:r>
      <w:r w:rsidR="00650F1E" w:rsidRPr="00650F1E">
        <w:rPr>
          <w:color w:val="000000" w:themeColor="text1"/>
          <w:u w:color="FF0000"/>
        </w:rPr>
        <w:t xml:space="preserve"> </w:t>
      </w:r>
      <w:r>
        <w:t xml:space="preserve">usługa internetowa </w:t>
      </w:r>
      <w:proofErr w:type="spellStart"/>
      <w:r>
        <w:t>akYtec</w:t>
      </w:r>
      <w:proofErr w:type="spellEnd"/>
      <w:r>
        <w:t xml:space="preserve"> </w:t>
      </w:r>
      <w:proofErr w:type="spellStart"/>
      <w:r>
        <w:t>Cloud</w:t>
      </w:r>
      <w:proofErr w:type="spellEnd"/>
      <w:r>
        <w:t xml:space="preserve"> umożliwia zdalne sterowanie licznymi urządzeniami i systemami, oferując wszechstronne rozwiązania do zastosowań w inżynierii mechanicznej, zautomatyzowanej produkcji, branży farmaceutycznej oraz technologii medycznej, a także rolniczej.</w:t>
      </w:r>
    </w:p>
    <w:p w14:paraId="3D39AA68" w14:textId="77777777" w:rsidR="004E3953" w:rsidRDefault="00000000">
      <w:pPr>
        <w:widowControl w:val="0"/>
        <w:suppressAutoHyphens/>
        <w:rPr>
          <w:i/>
          <w:iCs/>
        </w:rPr>
      </w:pPr>
      <w:r>
        <w:rPr>
          <w:i/>
        </w:rPr>
        <w:t>Zdjęcie: akYtec</w:t>
      </w:r>
    </w:p>
    <w:p w14:paraId="684B397C" w14:textId="77777777" w:rsidR="004E3953" w:rsidRDefault="004E3953">
      <w:pPr>
        <w:widowControl w:val="0"/>
        <w:suppressAutoHyphens/>
        <w:rPr>
          <w:b/>
          <w:bCs/>
        </w:rPr>
      </w:pPr>
    </w:p>
    <w:p w14:paraId="3FB337D5" w14:textId="7AB908CB" w:rsidR="00D44DEB" w:rsidRPr="00650F1E" w:rsidRDefault="00D44DEB" w:rsidP="00650F1E">
      <w:pPr>
        <w:widowControl w:val="0"/>
        <w:suppressAutoHyphens/>
        <w:rPr>
          <w:color w:val="FF0000"/>
          <w:u w:color="FF0000"/>
        </w:rPr>
      </w:pPr>
      <w:r>
        <w:rPr>
          <w:i/>
          <w:noProof/>
          <w:color w:val="FF0000"/>
          <w:u w:color="FF0000"/>
        </w:rPr>
        <w:lastRenderedPageBreak/>
        <w:drawing>
          <wp:inline distT="0" distB="0" distL="0" distR="0" wp14:anchorId="7C32B2A6" wp14:editId="3BB91AC9">
            <wp:extent cx="3188868" cy="2425148"/>
            <wp:effectExtent l="0" t="0" r="0" b="635"/>
            <wp:docPr id="1473146003" name="officeArt object"/>
            <wp:cNvGraphicFramePr/>
            <a:graphic xmlns:a="http://schemas.openxmlformats.org/drawingml/2006/main">
              <a:graphicData uri="http://schemas.openxmlformats.org/drawingml/2006/picture">
                <pic:pic xmlns:pic="http://schemas.openxmlformats.org/drawingml/2006/picture">
                  <pic:nvPicPr>
                    <pic:cNvPr id="1473146003" name="officeArt object"/>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70426" cy="2487173"/>
                    </a:xfrm>
                    <a:prstGeom prst="rect">
                      <a:avLst/>
                    </a:prstGeom>
                    <a:ln w="12700" cap="flat">
                      <a:noFill/>
                      <a:miter lim="400000"/>
                    </a:ln>
                    <a:effectLst/>
                  </pic:spPr>
                </pic:pic>
              </a:graphicData>
            </a:graphic>
          </wp:inline>
        </w:drawing>
      </w:r>
      <w:r>
        <w:rPr>
          <w:color w:val="FF0000"/>
          <w:u w:color="FF0000"/>
        </w:rPr>
        <w:cr/>
      </w:r>
      <w:r>
        <w:rPr>
          <w:b/>
        </w:rPr>
        <w:t>akYtec</w:t>
      </w:r>
      <w:r w:rsidR="00650F1E">
        <w:rPr>
          <w:b/>
        </w:rPr>
        <w:t>-</w:t>
      </w:r>
      <w:r>
        <w:rPr>
          <w:b/>
        </w:rPr>
        <w:t>Cloud</w:t>
      </w:r>
      <w:r w:rsidR="00650F1E">
        <w:rPr>
          <w:b/>
        </w:rPr>
        <w:t>-</w:t>
      </w:r>
      <w:r>
        <w:rPr>
          <w:b/>
        </w:rPr>
        <w:t>Greenhouse</w:t>
      </w:r>
      <w:r w:rsidR="00650F1E">
        <w:rPr>
          <w:b/>
        </w:rPr>
        <w:t>.jpg</w:t>
      </w:r>
      <w:r>
        <w:rPr>
          <w:b/>
        </w:rPr>
        <w:t>:</w:t>
      </w:r>
      <w:r w:rsidR="00650F1E">
        <w:rPr>
          <w:b/>
          <w:bCs/>
        </w:rPr>
        <w:t xml:space="preserve"> </w:t>
      </w:r>
      <w:proofErr w:type="spellStart"/>
      <w:r>
        <w:t>akYtec</w:t>
      </w:r>
      <w:proofErr w:type="spellEnd"/>
      <w:r>
        <w:t xml:space="preserve"> </w:t>
      </w:r>
      <w:proofErr w:type="spellStart"/>
      <w:r>
        <w:t>Cloud</w:t>
      </w:r>
      <w:proofErr w:type="spellEnd"/>
      <w:r>
        <w:t xml:space="preserve"> obejmuje szeroki zakres narzędzi do wizualizacji procesów, takich jak schematy mnemoniczne, wykresy, tabele, raporty, biblioteka animowanych symboli i pozwala na zdalne sterowanie licznymi urządzeniami oraz systemami.</w:t>
      </w:r>
    </w:p>
    <w:p w14:paraId="5971C22A" w14:textId="77777777" w:rsidR="00D44DEB" w:rsidRDefault="00D44DEB" w:rsidP="00D44DEB">
      <w:pPr>
        <w:widowControl w:val="0"/>
        <w:suppressAutoHyphens/>
        <w:rPr>
          <w:i/>
          <w:iCs/>
        </w:rPr>
      </w:pPr>
      <w:r>
        <w:rPr>
          <w:i/>
        </w:rPr>
        <w:t>Zdjęcie: akYtec</w:t>
      </w:r>
    </w:p>
    <w:p w14:paraId="28E944DB" w14:textId="77777777" w:rsidR="004E3953" w:rsidRDefault="004E3953">
      <w:pPr>
        <w:widowControl w:val="0"/>
        <w:suppressAutoHyphens/>
        <w:rPr>
          <w:b/>
          <w:bCs/>
        </w:rPr>
      </w:pPr>
    </w:p>
    <w:p w14:paraId="52C350FF" w14:textId="16674DCC" w:rsidR="004E3953" w:rsidRPr="00650F1E" w:rsidRDefault="00000000" w:rsidP="00650F1E">
      <w:pPr>
        <w:widowControl w:val="0"/>
        <w:suppressAutoHyphens/>
        <w:rPr>
          <w:b/>
          <w:bCs/>
        </w:rPr>
      </w:pPr>
      <w:proofErr w:type="spellStart"/>
      <w:r>
        <w:rPr>
          <w:b/>
        </w:rPr>
        <w:t>Keywords</w:t>
      </w:r>
      <w:proofErr w:type="spellEnd"/>
      <w:r w:rsidR="00650F1E">
        <w:rPr>
          <w:b/>
          <w:bCs/>
        </w:rPr>
        <w:t xml:space="preserve">: </w:t>
      </w:r>
      <w:proofErr w:type="spellStart"/>
      <w:r>
        <w:t>akYtec</w:t>
      </w:r>
      <w:proofErr w:type="spellEnd"/>
      <w:r>
        <w:t xml:space="preserve">, </w:t>
      </w:r>
      <w:proofErr w:type="spellStart"/>
      <w:r>
        <w:t>akYtec</w:t>
      </w:r>
      <w:proofErr w:type="spellEnd"/>
      <w:r>
        <w:t xml:space="preserve"> </w:t>
      </w:r>
      <w:proofErr w:type="spellStart"/>
      <w:r>
        <w:t>Cloud</w:t>
      </w:r>
      <w:proofErr w:type="spellEnd"/>
      <w:r>
        <w:t>, chmura, usługi w chmurze, technologia automatyzacji, automatyzacja, sterowanie, zdalna konserwacja, zdalne sterowanie, zdalne monitorowanie, seria PR, przekaźniki programowalne, mini PLC, PLC</w:t>
      </w:r>
    </w:p>
    <w:p w14:paraId="6E6D1A61" w14:textId="77777777" w:rsidR="004E3953" w:rsidRDefault="004E3953">
      <w:pPr>
        <w:widowControl w:val="0"/>
        <w:suppressAutoHyphens/>
      </w:pPr>
    </w:p>
    <w:p w14:paraId="6A99E0FD" w14:textId="77777777" w:rsidR="004E3953" w:rsidRDefault="00000000">
      <w:pPr>
        <w:widowControl w:val="0"/>
        <w:suppressAutoHyphens/>
        <w:rPr>
          <w:b/>
          <w:bCs/>
        </w:rPr>
      </w:pPr>
      <w:r>
        <w:rPr>
          <w:b/>
        </w:rPr>
        <w:t>Deeplinks:</w:t>
      </w:r>
    </w:p>
    <w:p w14:paraId="2C593D60" w14:textId="77777777" w:rsidR="004E3953" w:rsidRDefault="004E3953">
      <w:pPr>
        <w:suppressAutoHyphens/>
      </w:pPr>
      <w:hyperlink r:id="rId9" w:history="1">
        <w:r>
          <w:rPr>
            <w:rStyle w:val="Link"/>
          </w:rPr>
          <w:t>https://akytec.de/en/</w:t>
        </w:r>
      </w:hyperlink>
    </w:p>
    <w:p w14:paraId="76946230" w14:textId="77777777" w:rsidR="004E3953" w:rsidRDefault="004E3953">
      <w:pPr>
        <w:widowControl w:val="0"/>
        <w:suppressAutoHyphens/>
      </w:pPr>
      <w:hyperlink r:id="rId10" w:history="1">
        <w:r>
          <w:rPr>
            <w:rStyle w:val="Link"/>
          </w:rPr>
          <w:t>https://akytec.de/en/blog/akYtec_CLoud_for_remote_monitoring_for_free</w:t>
        </w:r>
      </w:hyperlink>
    </w:p>
    <w:p w14:paraId="370C13C6" w14:textId="77777777" w:rsidR="004E3953" w:rsidRDefault="004E3953">
      <w:pPr>
        <w:widowControl w:val="0"/>
        <w:suppressAutoHyphens/>
      </w:pPr>
    </w:p>
    <w:p w14:paraId="1586D9A7" w14:textId="34B79ADE" w:rsidR="004E3953" w:rsidRPr="00650F1E" w:rsidRDefault="00CB101B" w:rsidP="00650F1E">
      <w:pPr>
        <w:widowControl w:val="0"/>
        <w:suppressAutoHyphens/>
        <w:rPr>
          <w:b/>
          <w:bCs/>
        </w:rPr>
      </w:pPr>
      <w:r>
        <w:rPr>
          <w:b/>
          <w:bCs/>
        </w:rPr>
        <w:t xml:space="preserve">Meta </w:t>
      </w:r>
      <w:proofErr w:type="spellStart"/>
      <w:r>
        <w:rPr>
          <w:b/>
          <w:bCs/>
        </w:rPr>
        <w:t>Title</w:t>
      </w:r>
      <w:proofErr w:type="spellEnd"/>
      <w:r w:rsidR="00650F1E">
        <w:rPr>
          <w:b/>
          <w:bCs/>
        </w:rPr>
        <w:t xml:space="preserve">: </w:t>
      </w:r>
      <w:proofErr w:type="spellStart"/>
      <w:r w:rsidR="00000000">
        <w:t>akYtec</w:t>
      </w:r>
      <w:proofErr w:type="spellEnd"/>
      <w:r w:rsidR="00000000">
        <w:t xml:space="preserve"> </w:t>
      </w:r>
      <w:proofErr w:type="spellStart"/>
      <w:r w:rsidR="00000000">
        <w:t>Cloud</w:t>
      </w:r>
      <w:proofErr w:type="spellEnd"/>
      <w:r w:rsidR="00000000">
        <w:t xml:space="preserve"> z nowymi funkcjami i usprawnieniami</w:t>
      </w:r>
    </w:p>
    <w:p w14:paraId="71588B05" w14:textId="77777777" w:rsidR="004E3953" w:rsidRDefault="004E3953">
      <w:pPr>
        <w:widowControl w:val="0"/>
        <w:suppressAutoHyphens/>
        <w:rPr>
          <w:b/>
          <w:bCs/>
        </w:rPr>
      </w:pPr>
    </w:p>
    <w:p w14:paraId="0A858204" w14:textId="3C538810" w:rsidR="004E3953" w:rsidRPr="00650F1E" w:rsidRDefault="00000000" w:rsidP="00650F1E">
      <w:pPr>
        <w:widowControl w:val="0"/>
        <w:suppressAutoHyphens/>
        <w:rPr>
          <w:b/>
          <w:bCs/>
        </w:rPr>
      </w:pPr>
      <w:r>
        <w:rPr>
          <w:b/>
        </w:rPr>
        <w:t xml:space="preserve">Meta </w:t>
      </w:r>
      <w:proofErr w:type="spellStart"/>
      <w:r>
        <w:rPr>
          <w:b/>
        </w:rPr>
        <w:t>Description</w:t>
      </w:r>
      <w:proofErr w:type="spellEnd"/>
      <w:r w:rsidR="00650F1E">
        <w:rPr>
          <w:b/>
          <w:bCs/>
        </w:rPr>
        <w:t xml:space="preserve">: </w:t>
      </w:r>
      <w:proofErr w:type="spellStart"/>
      <w:r>
        <w:t>akYtec</w:t>
      </w:r>
      <w:proofErr w:type="spellEnd"/>
      <w:r>
        <w:t xml:space="preserve"> wydajne aktualizację swojej bezpłatnej chmury, poprawiając cyberbezpieczeństwo, usprawniając zarządzanie użytkownikami oraz rozszerzając możliwości integracji.</w:t>
      </w:r>
    </w:p>
    <w:p w14:paraId="3ED9941E" w14:textId="77777777" w:rsidR="004E3953" w:rsidRDefault="004E3953">
      <w:pPr>
        <w:suppressAutoHyphens/>
        <w:outlineLvl w:val="0"/>
      </w:pPr>
    </w:p>
    <w:p w14:paraId="3C14135F" w14:textId="77777777" w:rsidR="004E3953" w:rsidRPr="00650F1E" w:rsidRDefault="00000000">
      <w:pPr>
        <w:suppressAutoHyphens/>
        <w:outlineLvl w:val="0"/>
        <w:rPr>
          <w:lang w:val="it-IT"/>
        </w:rPr>
      </w:pPr>
      <w:r w:rsidRPr="00650F1E">
        <w:rPr>
          <w:b/>
          <w:lang w:val="it-IT"/>
        </w:rPr>
        <w:t>Download-Area:</w:t>
      </w:r>
      <w:r w:rsidRPr="00650F1E">
        <w:rPr>
          <w:lang w:val="it-IT"/>
        </w:rPr>
        <w:t xml:space="preserve"> </w:t>
      </w:r>
      <w:hyperlink r:id="rId11" w:history="1">
        <w:r w:rsidR="004E3953" w:rsidRPr="00650F1E">
          <w:rPr>
            <w:rStyle w:val="Link"/>
            <w:lang w:val="it-IT"/>
          </w:rPr>
          <w:t>https://www.koehler-partner.de/pressezentrum</w:t>
        </w:r>
      </w:hyperlink>
    </w:p>
    <w:p w14:paraId="6938007F" w14:textId="77777777" w:rsidR="004E3953" w:rsidRPr="00650F1E" w:rsidRDefault="004E3953">
      <w:pPr>
        <w:suppressAutoHyphens/>
        <w:rPr>
          <w:lang w:val="it-IT"/>
        </w:rPr>
      </w:pPr>
    </w:p>
    <w:p w14:paraId="2477F1F0" w14:textId="77777777" w:rsidR="004E3953" w:rsidRPr="00650F1E" w:rsidRDefault="00000000">
      <w:pPr>
        <w:pStyle w:val="Textkrper3"/>
        <w:tabs>
          <w:tab w:val="right" w:pos="2700"/>
        </w:tabs>
        <w:suppressAutoHyphens/>
        <w:outlineLvl w:val="0"/>
        <w:rPr>
          <w:b/>
          <w:bCs/>
          <w:i w:val="0"/>
          <w:iCs w:val="0"/>
          <w:lang w:val="it-IT"/>
        </w:rPr>
      </w:pPr>
      <w:proofErr w:type="spellStart"/>
      <w:r w:rsidRPr="00650F1E">
        <w:rPr>
          <w:b/>
          <w:i w:val="0"/>
          <w:lang w:val="it-IT"/>
        </w:rPr>
        <w:t>Dział</w:t>
      </w:r>
      <w:proofErr w:type="spellEnd"/>
      <w:r w:rsidRPr="00650F1E">
        <w:rPr>
          <w:b/>
          <w:i w:val="0"/>
          <w:lang w:val="it-IT"/>
        </w:rPr>
        <w:t xml:space="preserve"> </w:t>
      </w:r>
      <w:proofErr w:type="spellStart"/>
      <w:r w:rsidRPr="00650F1E">
        <w:rPr>
          <w:b/>
          <w:i w:val="0"/>
          <w:lang w:val="it-IT"/>
        </w:rPr>
        <w:t>mediów</w:t>
      </w:r>
      <w:proofErr w:type="spellEnd"/>
      <w:r w:rsidRPr="00650F1E">
        <w:rPr>
          <w:b/>
          <w:i w:val="0"/>
          <w:lang w:val="it-IT"/>
        </w:rPr>
        <w:t>:</w:t>
      </w:r>
    </w:p>
    <w:p w14:paraId="2F24D2F3" w14:textId="77777777" w:rsidR="00650F1E" w:rsidRPr="00650F1E" w:rsidRDefault="00650F1E" w:rsidP="00650F1E">
      <w:pPr>
        <w:suppressAutoHyphens/>
        <w:rPr>
          <w:lang w:val="de-DE"/>
        </w:rPr>
      </w:pPr>
      <w:r w:rsidRPr="00650F1E">
        <w:rPr>
          <w:lang w:val="de-DE"/>
        </w:rPr>
        <w:t>Köhler + Partner GmbH</w:t>
      </w:r>
    </w:p>
    <w:p w14:paraId="32BD7D2F" w14:textId="77777777" w:rsidR="00650F1E" w:rsidRPr="00650F1E" w:rsidRDefault="00650F1E" w:rsidP="00650F1E">
      <w:pPr>
        <w:suppressAutoHyphens/>
        <w:rPr>
          <w:lang w:val="de-DE"/>
        </w:rPr>
      </w:pPr>
      <w:r w:rsidRPr="00650F1E">
        <w:rPr>
          <w:lang w:val="de-DE"/>
        </w:rPr>
        <w:t xml:space="preserve">Brauerstraße 42 </w:t>
      </w:r>
      <w:r w:rsidRPr="00100EC9">
        <w:sym w:font="Symbol" w:char="00B7"/>
      </w:r>
      <w:r w:rsidRPr="00650F1E">
        <w:rPr>
          <w:lang w:val="de-DE"/>
        </w:rPr>
        <w:t xml:space="preserve"> 21244 Buchholz </w:t>
      </w:r>
      <w:proofErr w:type="spellStart"/>
      <w:r w:rsidRPr="00650F1E">
        <w:rPr>
          <w:lang w:val="de-DE"/>
        </w:rPr>
        <w:t>i.d.N</w:t>
      </w:r>
      <w:proofErr w:type="spellEnd"/>
      <w:r w:rsidRPr="00650F1E">
        <w:rPr>
          <w:lang w:val="de-DE"/>
        </w:rPr>
        <w:t>.</w:t>
      </w:r>
    </w:p>
    <w:p w14:paraId="2A7843CD" w14:textId="77777777" w:rsidR="00650F1E" w:rsidRPr="002654FF" w:rsidRDefault="00650F1E" w:rsidP="00650F1E">
      <w:pPr>
        <w:suppressAutoHyphens/>
        <w:rPr>
          <w:lang w:val="nb-NO"/>
        </w:rPr>
      </w:pPr>
      <w:r w:rsidRPr="002654FF">
        <w:rPr>
          <w:lang w:val="nb-NO"/>
        </w:rPr>
        <w:t xml:space="preserve">Telefon +49 4181-92892-0 </w:t>
      </w:r>
      <w:r w:rsidRPr="00100EC9">
        <w:sym w:font="Symbol" w:char="00B7"/>
      </w:r>
      <w:r w:rsidRPr="002654FF">
        <w:rPr>
          <w:lang w:val="nb-NO"/>
        </w:rPr>
        <w:t xml:space="preserve"> Fax +49 4181-92892-55</w:t>
      </w:r>
    </w:p>
    <w:p w14:paraId="62CDCD23" w14:textId="77777777" w:rsidR="00650F1E" w:rsidRPr="002654FF" w:rsidRDefault="00650F1E" w:rsidP="00650F1E">
      <w:pPr>
        <w:suppressAutoHyphens/>
        <w:rPr>
          <w:lang w:val="nb-NO"/>
        </w:rPr>
      </w:pPr>
      <w:r w:rsidRPr="002654FF">
        <w:rPr>
          <w:lang w:val="nb-NO"/>
        </w:rPr>
        <w:t xml:space="preserve">info@koehler-partner.de </w:t>
      </w:r>
      <w:r w:rsidRPr="00100EC9">
        <w:sym w:font="Symbol" w:char="F0B7"/>
      </w:r>
      <w:r w:rsidRPr="002654FF">
        <w:rPr>
          <w:lang w:val="nb-NO"/>
        </w:rPr>
        <w:t xml:space="preserve"> www.koehler-partner.de</w:t>
      </w:r>
    </w:p>
    <w:p w14:paraId="1D5CC91C" w14:textId="77777777" w:rsidR="00650F1E" w:rsidRPr="00650F1E" w:rsidRDefault="00650F1E">
      <w:pPr>
        <w:suppressAutoHyphens/>
        <w:rPr>
          <w:lang w:val="nb-NO"/>
        </w:rPr>
      </w:pPr>
    </w:p>
    <w:sectPr w:rsidR="00650F1E" w:rsidRPr="00650F1E">
      <w:headerReference w:type="default" r:id="rId12"/>
      <w:footerReference w:type="default" r:id="rId13"/>
      <w:pgSz w:w="11900" w:h="16840"/>
      <w:pgMar w:top="1417" w:right="1417" w:bottom="1134"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3A4C9" w14:textId="77777777" w:rsidR="00037666" w:rsidRDefault="00037666">
      <w:pPr>
        <w:spacing w:line="240" w:lineRule="auto"/>
      </w:pPr>
      <w:r>
        <w:separator/>
      </w:r>
    </w:p>
  </w:endnote>
  <w:endnote w:type="continuationSeparator" w:id="0">
    <w:p w14:paraId="6E771697" w14:textId="77777777" w:rsidR="00037666" w:rsidRDefault="000376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E1E68" w14:textId="77777777" w:rsidR="004E3953" w:rsidRDefault="004E3953">
    <w:pPr>
      <w:pStyle w:val="Fuzeile"/>
      <w:tabs>
        <w:tab w:val="clear" w:pos="9072"/>
        <w:tab w:val="right" w:pos="9046"/>
      </w:tabs>
      <w:jc w:val="center"/>
      <w:rPr>
        <w:sz w:val="20"/>
        <w:szCs w:val="20"/>
      </w:rPr>
    </w:pPr>
  </w:p>
  <w:p w14:paraId="39F16E59" w14:textId="77777777" w:rsidR="004E3953" w:rsidRDefault="00000000">
    <w:pPr>
      <w:pStyle w:val="Fuzeile"/>
      <w:tabs>
        <w:tab w:val="clear" w:pos="9072"/>
        <w:tab w:val="right" w:pos="9046"/>
      </w:tabs>
      <w:jc w:val="center"/>
      <w:rPr>
        <w:sz w:val="20"/>
        <w:szCs w:val="20"/>
      </w:rPr>
    </w:pPr>
    <w:proofErr w:type="spellStart"/>
    <w:r>
      <w:rPr>
        <w:sz w:val="20"/>
      </w:rPr>
      <w:t>akYtec</w:t>
    </w:r>
    <w:proofErr w:type="spellEnd"/>
    <w:r>
      <w:rPr>
        <w:sz w:val="20"/>
      </w:rPr>
      <w:t xml:space="preserve"> GmbH • </w:t>
    </w:r>
    <w:proofErr w:type="spellStart"/>
    <w:r>
      <w:rPr>
        <w:sz w:val="20"/>
      </w:rPr>
      <w:t>Vahrenwalder</w:t>
    </w:r>
    <w:proofErr w:type="spellEnd"/>
    <w:r>
      <w:rPr>
        <w:sz w:val="20"/>
      </w:rPr>
      <w:t xml:space="preserve"> Str. 269 A • 30179 </w:t>
    </w:r>
    <w:proofErr w:type="spellStart"/>
    <w:r>
      <w:rPr>
        <w:sz w:val="20"/>
      </w:rPr>
      <w:t>Hannover</w:t>
    </w:r>
    <w:proofErr w:type="spellEnd"/>
  </w:p>
  <w:p w14:paraId="7E231BD4" w14:textId="77777777" w:rsidR="004E3953" w:rsidRDefault="00000000">
    <w:pPr>
      <w:pStyle w:val="Fuzeile"/>
      <w:tabs>
        <w:tab w:val="clear" w:pos="9072"/>
        <w:tab w:val="right" w:pos="9046"/>
      </w:tabs>
      <w:jc w:val="center"/>
      <w:rPr>
        <w:sz w:val="20"/>
        <w:szCs w:val="20"/>
      </w:rPr>
    </w:pPr>
    <w:r>
      <w:rPr>
        <w:sz w:val="20"/>
      </w:rPr>
      <w:t>E-mail: info@akYtec.de • Internet: www.akYtec.de</w:t>
    </w:r>
  </w:p>
  <w:p w14:paraId="23EF8981" w14:textId="77777777" w:rsidR="004E3953" w:rsidRDefault="00000000">
    <w:pPr>
      <w:pStyle w:val="Fuzeile"/>
      <w:tabs>
        <w:tab w:val="clear" w:pos="9072"/>
        <w:tab w:val="right" w:pos="9046"/>
      </w:tabs>
      <w:jc w:val="center"/>
    </w:pPr>
    <w:r>
      <w:rPr>
        <w:sz w:val="20"/>
      </w:rPr>
      <w:t>Tel.: +49 511 16 59 672-0 • Faks: +49 511 16 59 672-9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6E372" w14:textId="77777777" w:rsidR="00037666" w:rsidRDefault="00037666">
      <w:pPr>
        <w:spacing w:line="240" w:lineRule="auto"/>
      </w:pPr>
      <w:r>
        <w:separator/>
      </w:r>
    </w:p>
  </w:footnote>
  <w:footnote w:type="continuationSeparator" w:id="0">
    <w:p w14:paraId="09F9D94C" w14:textId="77777777" w:rsidR="00037666" w:rsidRDefault="000376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0A2A49" w14:textId="77777777" w:rsidR="004E3953" w:rsidRDefault="00000000">
    <w:pPr>
      <w:pStyle w:val="Kopfzeile"/>
      <w:tabs>
        <w:tab w:val="clear" w:pos="9072"/>
        <w:tab w:val="right" w:pos="9046"/>
      </w:tabs>
    </w:pPr>
    <w:r>
      <w:rPr>
        <w:b/>
        <w:i/>
        <w:sz w:val="40"/>
      </w:rPr>
      <w:t>Informacja prasowa</w:t>
    </w:r>
    <w:r>
      <w:rPr>
        <w:b/>
        <w:i/>
        <w:sz w:val="40"/>
      </w:rPr>
      <w:tab/>
    </w:r>
    <w:r>
      <w:rPr>
        <w:b/>
        <w:i/>
        <w:sz w:val="40"/>
      </w:rPr>
      <w:tab/>
    </w:r>
    <w:r>
      <w:rPr>
        <w:noProof/>
      </w:rPr>
      <w:drawing>
        <wp:inline distT="0" distB="0" distL="0" distR="0" wp14:anchorId="2568D1E7" wp14:editId="41494D61">
          <wp:extent cx="1755109" cy="412967"/>
          <wp:effectExtent l="0" t="0" r="0" b="0"/>
          <wp:docPr id="1073741825" name="officeArt object" descr="Grafik 1"/>
          <wp:cNvGraphicFramePr/>
          <a:graphic xmlns:a="http://schemas.openxmlformats.org/drawingml/2006/main">
            <a:graphicData uri="http://schemas.openxmlformats.org/drawingml/2006/picture">
              <pic:pic xmlns:pic="http://schemas.openxmlformats.org/drawingml/2006/picture">
                <pic:nvPicPr>
                  <pic:cNvPr id="1073741825" name="Grafik 1" descr="Grafik 1"/>
                  <pic:cNvPicPr>
                    <a:picLocks noChangeAspect="1"/>
                  </pic:cNvPicPr>
                </pic:nvPicPr>
                <pic:blipFill>
                  <a:blip r:embed="rId1"/>
                  <a:stretch>
                    <a:fillRect/>
                  </a:stretch>
                </pic:blipFill>
                <pic:spPr>
                  <a:xfrm>
                    <a:off x="0" y="0"/>
                    <a:ext cx="1755109" cy="412967"/>
                  </a:xfrm>
                  <a:prstGeom prst="rect">
                    <a:avLst/>
                  </a:prstGeom>
                  <a:ln w="12700" cap="flat">
                    <a:noFill/>
                    <a:miter lim="400000"/>
                  </a:ln>
                  <a:effectLst/>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53"/>
    <w:rsid w:val="0001623D"/>
    <w:rsid w:val="00023344"/>
    <w:rsid w:val="000235A0"/>
    <w:rsid w:val="00037666"/>
    <w:rsid w:val="00085888"/>
    <w:rsid w:val="000D7611"/>
    <w:rsid w:val="001D2857"/>
    <w:rsid w:val="00341375"/>
    <w:rsid w:val="003A5F31"/>
    <w:rsid w:val="004A034C"/>
    <w:rsid w:val="004E3953"/>
    <w:rsid w:val="0059013E"/>
    <w:rsid w:val="005F09C4"/>
    <w:rsid w:val="00650F1E"/>
    <w:rsid w:val="007A01D0"/>
    <w:rsid w:val="0082542D"/>
    <w:rsid w:val="00834FFC"/>
    <w:rsid w:val="008602CE"/>
    <w:rsid w:val="008B5812"/>
    <w:rsid w:val="00934394"/>
    <w:rsid w:val="00A135D9"/>
    <w:rsid w:val="00A13861"/>
    <w:rsid w:val="00A2348C"/>
    <w:rsid w:val="00A676B8"/>
    <w:rsid w:val="00B94B8F"/>
    <w:rsid w:val="00CB101B"/>
    <w:rsid w:val="00D44DEB"/>
    <w:rsid w:val="00DB1361"/>
    <w:rsid w:val="00E4690C"/>
    <w:rsid w:val="00F26B9C"/>
    <w:rsid w:val="00F371FC"/>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8E846F"/>
  <w15:docId w15:val="{D59D64BC-AFD9-B543-A3D7-A21A48795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288" w:lineRule="auto"/>
    </w:pPr>
    <w:rPr>
      <w:rFonts w:ascii="Arial" w:hAnsi="Arial" w:cs="Arial Unicode MS"/>
      <w:color w:val="000000"/>
      <w:sz w:val="22"/>
      <w:szCs w:val="22"/>
      <w:u w:color="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Kopfzeile">
    <w:name w:val="header"/>
    <w:pPr>
      <w:tabs>
        <w:tab w:val="center" w:pos="4536"/>
        <w:tab w:val="right" w:pos="9072"/>
      </w:tabs>
      <w:spacing w:line="288" w:lineRule="auto"/>
    </w:pPr>
    <w:rPr>
      <w:rFonts w:ascii="Arial" w:hAnsi="Arial" w:cs="Arial Unicode MS"/>
      <w:color w:val="000000"/>
      <w:sz w:val="22"/>
      <w:szCs w:val="22"/>
      <w:u w:color="000000"/>
    </w:rPr>
  </w:style>
  <w:style w:type="paragraph" w:styleId="Fuzeile">
    <w:name w:val="footer"/>
    <w:pPr>
      <w:tabs>
        <w:tab w:val="center" w:pos="4536"/>
        <w:tab w:val="right" w:pos="9072"/>
      </w:tabs>
      <w:spacing w:line="288" w:lineRule="auto"/>
    </w:pPr>
    <w:rPr>
      <w:rFonts w:ascii="Arial" w:eastAsia="Arial" w:hAnsi="Arial" w:cs="Arial"/>
      <w:color w:val="000000"/>
      <w:sz w:val="22"/>
      <w:szCs w:val="22"/>
      <w:u w:color="000000"/>
    </w:rPr>
  </w:style>
  <w:style w:type="character" w:customStyle="1" w:styleId="Link">
    <w:name w:val="Link"/>
    <w:rPr>
      <w:outline w:val="0"/>
      <w:color w:val="0563C1"/>
      <w:u w:val="single" w:color="0563C1"/>
    </w:rPr>
  </w:style>
  <w:style w:type="character" w:customStyle="1" w:styleId="Hyperlink0">
    <w:name w:val="Hyperlink.0"/>
    <w:basedOn w:val="Link"/>
    <w:rPr>
      <w:rFonts w:ascii="Arial" w:eastAsia="Arial" w:hAnsi="Arial" w:cs="Arial"/>
      <w:b/>
      <w:bCs/>
      <w:outline w:val="0"/>
      <w:color w:val="0563C1"/>
      <w:u w:val="single" w:color="0563C1"/>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styleId="Textkrper3">
    <w:name w:val="Body Text 3"/>
    <w:pPr>
      <w:spacing w:line="288" w:lineRule="auto"/>
    </w:pPr>
    <w:rPr>
      <w:rFonts w:ascii="Arial" w:hAnsi="Arial" w:cs="Arial Unicode MS"/>
      <w:i/>
      <w:iCs/>
      <w:color w:val="000000"/>
      <w:sz w:val="22"/>
      <w:szCs w:val="22"/>
      <w:u w:color="000000"/>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rFonts w:ascii="Arial" w:hAnsi="Arial" w:cs="Arial Unicode MS"/>
      <w:color w:val="000000"/>
      <w:u w:color="000000"/>
    </w:rPr>
  </w:style>
  <w:style w:type="character" w:styleId="Kommentarzeichen">
    <w:name w:val="annotation reference"/>
    <w:basedOn w:val="Absatz-Standardschriftart"/>
    <w:uiPriority w:val="99"/>
    <w:semiHidden/>
    <w:unhideWhenUsed/>
    <w:rPr>
      <w:sz w:val="16"/>
      <w:szCs w:val="16"/>
    </w:rPr>
  </w:style>
  <w:style w:type="paragraph" w:styleId="Kommentarthema">
    <w:name w:val="annotation subject"/>
    <w:basedOn w:val="Kommentartext"/>
    <w:next w:val="Kommentartext"/>
    <w:link w:val="KommentarthemaZchn"/>
    <w:uiPriority w:val="99"/>
    <w:semiHidden/>
    <w:unhideWhenUsed/>
    <w:rsid w:val="008602CE"/>
    <w:rPr>
      <w:b/>
      <w:bCs/>
    </w:rPr>
  </w:style>
  <w:style w:type="character" w:customStyle="1" w:styleId="KommentarthemaZchn">
    <w:name w:val="Kommentarthema Zchn"/>
    <w:basedOn w:val="KommentartextZchn"/>
    <w:link w:val="Kommentarthema"/>
    <w:uiPriority w:val="99"/>
    <w:semiHidden/>
    <w:rsid w:val="008602CE"/>
    <w:rPr>
      <w:rFonts w:ascii="Arial" w:hAnsi="Arial" w:cs="Arial Unicode MS"/>
      <w:b/>
      <w:bCs/>
      <w:color w:val="000000"/>
      <w:u w:color="000000"/>
    </w:rPr>
  </w:style>
  <w:style w:type="paragraph" w:styleId="berarbeitung">
    <w:name w:val="Revision"/>
    <w:hidden/>
    <w:uiPriority w:val="99"/>
    <w:semiHidden/>
    <w:rsid w:val="00D44DEB"/>
    <w:pPr>
      <w:pBdr>
        <w:top w:val="none" w:sz="0" w:space="0" w:color="auto"/>
        <w:left w:val="none" w:sz="0" w:space="0" w:color="auto"/>
        <w:bottom w:val="none" w:sz="0" w:space="0" w:color="auto"/>
        <w:right w:val="none" w:sz="0" w:space="0" w:color="auto"/>
        <w:between w:val="none" w:sz="0" w:space="0" w:color="auto"/>
        <w:bar w:val="none" w:sz="0" w:color="auto"/>
      </w:pBdr>
    </w:pPr>
    <w:rPr>
      <w:rFonts w:ascii="Arial" w:hAnsi="Arial" w:cs="Arial Unicode MS"/>
      <w:color w:val="000000"/>
      <w:sz w:val="22"/>
      <w:szCs w:val="22"/>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kytec.de/en/" TargetMode="External"/><Relationship Id="rId11" Type="http://schemas.openxmlformats.org/officeDocument/2006/relationships/hyperlink" Target="https://www.koehler-partner.de/pressezentrum"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akytec.de/en/blog/akYtec_CLoud_for_remote_monitoring_for_free" TargetMode="External"/><Relationship Id="rId4" Type="http://schemas.openxmlformats.org/officeDocument/2006/relationships/footnotes" Target="footnotes.xml"/><Relationship Id="rId9" Type="http://schemas.openxmlformats.org/officeDocument/2006/relationships/hyperlink" Target="https://akytec.de/e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720</Words>
  <Characters>4541</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Manager/>
  <Company>Köhler + Partner</Company>
  <LinksUpToDate>false</LinksUpToDate>
  <CharactersWithSpaces>5251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SR</cp:lastModifiedBy>
  <cp:revision>5</cp:revision>
  <dcterms:created xsi:type="dcterms:W3CDTF">2026-04-21T13:10:00Z</dcterms:created>
  <dcterms:modified xsi:type="dcterms:W3CDTF">2026-04-24T13:14:00Z</dcterms:modified>
  <cp:category/>
</cp:coreProperties>
</file>