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31EE1" w14:textId="77777777" w:rsidR="008A2E48" w:rsidRDefault="008A2E48">
      <w:pPr>
        <w:suppressAutoHyphens/>
        <w:jc w:val="right"/>
      </w:pPr>
    </w:p>
    <w:p w14:paraId="6C10132E" w14:textId="3D428633" w:rsidR="004E3953" w:rsidRDefault="008A2E48">
      <w:pPr>
        <w:suppressAutoHyphens/>
        <w:jc w:val="right"/>
      </w:pPr>
      <w:r>
        <w:t>27</w:t>
      </w:r>
      <w:r w:rsidRPr="008A2E48">
        <w:rPr>
          <w:vertAlign w:val="superscript"/>
        </w:rPr>
        <w:t>th</w:t>
      </w:r>
      <w:r>
        <w:t xml:space="preserve"> April 2026</w:t>
      </w:r>
    </w:p>
    <w:p w14:paraId="3573E798" w14:textId="77777777" w:rsidR="008A2E48" w:rsidRDefault="008A2E48">
      <w:pPr>
        <w:suppressAutoHyphens/>
        <w:jc w:val="right"/>
      </w:pPr>
    </w:p>
    <w:p w14:paraId="1AF847CE" w14:textId="77777777" w:rsidR="008A2E48" w:rsidRDefault="008A2E48">
      <w:pPr>
        <w:tabs>
          <w:tab w:val="left" w:pos="6920"/>
        </w:tabs>
      </w:pPr>
    </w:p>
    <w:p w14:paraId="0B2A39ED" w14:textId="41E772E4" w:rsidR="004E3953" w:rsidRDefault="00000000">
      <w:pPr>
        <w:tabs>
          <w:tab w:val="left" w:pos="6920"/>
        </w:tabs>
        <w:rPr>
          <w:b/>
          <w:bCs/>
        </w:rPr>
      </w:pPr>
      <w:r>
        <w:rPr>
          <w:b/>
          <w:bCs/>
        </w:rPr>
        <w:t>akYtec Cloud Update</w:t>
      </w:r>
    </w:p>
    <w:p w14:paraId="6DFCFC9B" w14:textId="77777777" w:rsidR="004E3953" w:rsidRDefault="00000000">
      <w:pPr>
        <w:tabs>
          <w:tab w:val="left" w:pos="6920"/>
        </w:tabs>
      </w:pPr>
      <w:r>
        <w:t>New and Enhanced Features, Greater Data Security</w:t>
      </w:r>
    </w:p>
    <w:p w14:paraId="1D73B967" w14:textId="77777777" w:rsidR="004E3953" w:rsidRDefault="004E3953">
      <w:pPr>
        <w:suppressAutoHyphens/>
        <w:rPr>
          <w:b/>
          <w:bCs/>
        </w:rPr>
      </w:pPr>
    </w:p>
    <w:p w14:paraId="7B9C57E4" w14:textId="77777777" w:rsidR="004E3953" w:rsidRDefault="004E3953">
      <w:pPr>
        <w:suppressAutoHyphens/>
        <w:rPr>
          <w:b/>
          <w:bCs/>
        </w:rPr>
      </w:pPr>
      <w:hyperlink r:id="rId6" w:history="1">
        <w:r>
          <w:rPr>
            <w:rStyle w:val="Hyperlink0"/>
          </w:rPr>
          <w:t>akYtec</w:t>
        </w:r>
      </w:hyperlink>
      <w:r>
        <w:rPr>
          <w:b/>
          <w:bCs/>
        </w:rPr>
        <w:t xml:space="preserve"> has announced a series of important updates for its free cloud solution, further improving cybersecurity, user management, and integration capabilities. Access has also been made easier: users can now register and log in to akYtec Cloud using a Google account, without the need to create separate credentials.</w:t>
      </w:r>
    </w:p>
    <w:p w14:paraId="37E4BDDD" w14:textId="77777777" w:rsidR="004E3953" w:rsidRDefault="004E3953">
      <w:pPr>
        <w:suppressAutoHyphens/>
        <w:rPr>
          <w:b/>
          <w:bCs/>
        </w:rPr>
      </w:pPr>
    </w:p>
    <w:p w14:paraId="5D54A0AC" w14:textId="77777777" w:rsidR="004E3953" w:rsidRDefault="00000000">
      <w:pPr>
        <w:suppressAutoHyphens/>
      </w:pPr>
      <w:r>
        <w:t>With akYtec Cloud, users can remotely monitor and control connected devices and systems as if they were on-site. akYtec Cloud includes a wide range of process visualization tools, such as mnemonic diagrams, charts, tables, reports, a library of animated symbols, and much more. akYtec Cloud is optimized for both PCs and mobile devices, allowing users to access their process maps anytime, from anywhere. akYtec Cloud is free to use.</w:t>
      </w:r>
    </w:p>
    <w:p w14:paraId="12A4DB13" w14:textId="77777777" w:rsidR="004E3953" w:rsidRDefault="004E3953">
      <w:pPr>
        <w:suppressAutoHyphens/>
      </w:pPr>
    </w:p>
    <w:p w14:paraId="597533A7" w14:textId="77777777" w:rsidR="004E3953" w:rsidRDefault="00000000">
      <w:pPr>
        <w:suppressAutoHyphens/>
        <w:rPr>
          <w:b/>
          <w:bCs/>
        </w:rPr>
      </w:pPr>
      <w:r>
        <w:rPr>
          <w:b/>
          <w:bCs/>
        </w:rPr>
        <w:t>Stronger Security and Access Control</w:t>
      </w:r>
    </w:p>
    <w:p w14:paraId="004B8003" w14:textId="77777777" w:rsidR="004E3953" w:rsidRDefault="00000000">
      <w:pPr>
        <w:suppressAutoHyphens/>
      </w:pPr>
      <w:r>
        <w:t>To improve account protection and meet modern cybersecurity requirements, akYtec Cloud now supports two-factor authentication (2FA). In addition, a new active session monitoring feature allows users to view and terminate sessions running on other devices — providing greater control and protection against unauthorized access.</w:t>
      </w:r>
    </w:p>
    <w:p w14:paraId="6B7AAD9B" w14:textId="77777777" w:rsidR="004E3953" w:rsidRDefault="004E3953">
      <w:pPr>
        <w:suppressAutoHyphens/>
      </w:pPr>
    </w:p>
    <w:p w14:paraId="5C630E31" w14:textId="77777777" w:rsidR="004E3953" w:rsidRDefault="00000000">
      <w:pPr>
        <w:suppressAutoHyphens/>
        <w:rPr>
          <w:b/>
          <w:bCs/>
        </w:rPr>
      </w:pPr>
      <w:r>
        <w:rPr>
          <w:b/>
          <w:bCs/>
        </w:rPr>
        <w:t>Advanced Account and Role Management</w:t>
      </w:r>
    </w:p>
    <w:p w14:paraId="5F2451D4" w14:textId="77777777" w:rsidR="004E3953" w:rsidRDefault="00000000">
      <w:pPr>
        <w:suppressAutoHyphens/>
      </w:pPr>
      <w:r>
        <w:t>The role system has been expanded to include an "Account Owner" role, enabling clearer assignment of responsibilities within organizations and making it easier to securely transfer account ownership. Administrators have access to detailed activity logs that can be exported in CSV format for auditing and analysis.</w:t>
      </w:r>
    </w:p>
    <w:p w14:paraId="0F641EAA" w14:textId="4799D879" w:rsidR="004E3953" w:rsidRPr="008602CE" w:rsidRDefault="00000000">
      <w:pPr>
        <w:suppressAutoHyphens/>
        <w:rPr>
          <w:b/>
        </w:rPr>
      </w:pPr>
      <w:r>
        <w:br/>
      </w:r>
      <w:r w:rsidR="008602CE" w:rsidRPr="008602CE">
        <w:rPr>
          <w:b/>
        </w:rPr>
        <w:t>Improved Data Export</w:t>
      </w:r>
    </w:p>
    <w:p w14:paraId="0EF921C6" w14:textId="77777777" w:rsidR="004E3953" w:rsidRDefault="00000000">
      <w:pPr>
        <w:suppressAutoHyphens/>
      </w:pPr>
      <w:r>
        <w:t>Reporting and data export capabilities have also been improved: report data files and system logs can now be exported and integrated into internal documentation, analytics tools, or external systems. These new features complement the existing data export functions available within the Web SCADA environment, as well as the ability to download stored measurement data from the past 90 days in XLSX format.</w:t>
      </w:r>
    </w:p>
    <w:p w14:paraId="11B831C6" w14:textId="77777777" w:rsidR="004E3953" w:rsidRDefault="004E3953">
      <w:pPr>
        <w:suppressAutoHyphens/>
      </w:pPr>
    </w:p>
    <w:p w14:paraId="625A431B" w14:textId="390E18C3" w:rsidR="004E3953" w:rsidRDefault="00000000">
      <w:pPr>
        <w:suppressAutoHyphens/>
        <w:rPr>
          <w:b/>
          <w:bCs/>
        </w:rPr>
      </w:pPr>
      <w:r>
        <w:rPr>
          <w:b/>
          <w:bCs/>
        </w:rPr>
        <w:t xml:space="preserve">Free to Use, Supporting </w:t>
      </w:r>
      <w:r w:rsidR="00D44DEB">
        <w:rPr>
          <w:b/>
          <w:bCs/>
        </w:rPr>
        <w:t>Modbus</w:t>
      </w:r>
    </w:p>
    <w:p w14:paraId="50598766" w14:textId="0FD7B5D2" w:rsidR="004E3953" w:rsidRDefault="00000000">
      <w:pPr>
        <w:suppressAutoHyphens/>
      </w:pPr>
      <w:r>
        <w:t>The free online service for industrial monitoring and control of automated systems supports remote visualization (Web SCADA) as well as secure data acquisition, analytics, and a virtual PLC function. Devices such as akYtec's PR-series programmable relays — including the PR205 and PR225 — as well as controllers like the SPC210 can be connected directly to the service to enable remote access and system monitoring.</w:t>
      </w:r>
    </w:p>
    <w:p w14:paraId="0D2F506A" w14:textId="77777777" w:rsidR="004E3953" w:rsidRDefault="004E3953">
      <w:pPr>
        <w:suppressAutoHyphens/>
      </w:pPr>
    </w:p>
    <w:p w14:paraId="6B2CA1EF" w14:textId="16240907" w:rsidR="004E3953" w:rsidRDefault="00000000">
      <w:pPr>
        <w:suppressAutoHyphens/>
      </w:pPr>
      <w:r>
        <w:lastRenderedPageBreak/>
        <w:t>Third-party devices can also be connected via the Modbus protocol, through akYtec gateways or direct Ethernet connection. A REST API additionally enables integration into custom applications. Operational data is stored securely on European servers with a Tier III reliability rating.</w:t>
      </w:r>
    </w:p>
    <w:p w14:paraId="729795A2" w14:textId="77777777" w:rsidR="004E3953" w:rsidRDefault="004E3953">
      <w:pPr>
        <w:suppressAutoHyphens/>
      </w:pPr>
    </w:p>
    <w:p w14:paraId="3C546E93" w14:textId="19984FE7" w:rsidR="004E3953" w:rsidRDefault="00000000">
      <w:pPr>
        <w:suppressAutoHyphens/>
        <w:rPr>
          <w:i/>
          <w:iCs/>
        </w:rPr>
      </w:pPr>
      <w:r>
        <w:rPr>
          <w:i/>
          <w:iCs/>
        </w:rPr>
        <w:t>(2.</w:t>
      </w:r>
      <w:r w:rsidR="00F26B9C">
        <w:rPr>
          <w:i/>
          <w:iCs/>
        </w:rPr>
        <w:t>6</w:t>
      </w:r>
      <w:r w:rsidR="00E4690C">
        <w:rPr>
          <w:i/>
          <w:iCs/>
        </w:rPr>
        <w:t>1</w:t>
      </w:r>
      <w:r w:rsidR="00F26B9C">
        <w:rPr>
          <w:i/>
          <w:iCs/>
        </w:rPr>
        <w:t>5</w:t>
      </w:r>
      <w:r>
        <w:rPr>
          <w:i/>
          <w:iCs/>
        </w:rPr>
        <w:t xml:space="preserve"> characters including spaces)</w:t>
      </w:r>
    </w:p>
    <w:p w14:paraId="0E22C783" w14:textId="77777777" w:rsidR="004E3953" w:rsidRDefault="004E3953">
      <w:pPr>
        <w:suppressAutoHyphens/>
      </w:pPr>
    </w:p>
    <w:p w14:paraId="674C925A" w14:textId="77777777" w:rsidR="004E3953" w:rsidRDefault="00000000">
      <w:pPr>
        <w:suppressAutoHyphens/>
        <w:rPr>
          <w:b/>
          <w:bCs/>
          <w:lang w:val="en-US"/>
        </w:rPr>
      </w:pPr>
      <w:r>
        <w:rPr>
          <w:b/>
          <w:bCs/>
          <w:lang w:val="en-US"/>
        </w:rPr>
        <w:t xml:space="preserve">About akYtec </w:t>
      </w:r>
    </w:p>
    <w:p w14:paraId="7F977583" w14:textId="77777777" w:rsidR="004E3953" w:rsidRDefault="00000000">
      <w:pPr>
        <w:suppressAutoHyphens/>
        <w:rPr>
          <w:lang w:val="en-US"/>
        </w:rPr>
      </w:pPr>
      <w:r>
        <w:rPr>
          <w:lang w:val="en-US"/>
        </w:rPr>
        <w:t>akYtec was founded in 2010 by experienced and highly qualified specialists from the fields of</w:t>
      </w:r>
    </w:p>
    <w:p w14:paraId="7084153A" w14:textId="77777777" w:rsidR="004E3953" w:rsidRDefault="00000000">
      <w:pPr>
        <w:suppressAutoHyphens/>
        <w:rPr>
          <w:lang w:val="en-US"/>
        </w:rPr>
      </w:pPr>
      <w:r>
        <w:rPr>
          <w:lang w:val="en-US"/>
        </w:rPr>
        <w:t>electronics development and automation technology. The company focuses on developing and distributing industrial automation technology, such as programmable relays, process displays, I/O modules, and other devices. By integrating external technology and manufacturing partners, akYtec can flexibly respond to customer needs at any time, making it a powerful partner with compelling solutions — especially for OEM manufacturers.</w:t>
      </w:r>
    </w:p>
    <w:p w14:paraId="204FACBD" w14:textId="77777777" w:rsidR="004E3953" w:rsidRDefault="004E3953">
      <w:pPr>
        <w:suppressAutoHyphens/>
        <w:rPr>
          <w:b/>
          <w:bCs/>
          <w:lang w:val="en-US"/>
        </w:rPr>
      </w:pPr>
    </w:p>
    <w:p w14:paraId="2BA28788" w14:textId="77777777" w:rsidR="004E3953" w:rsidRDefault="00000000">
      <w:pPr>
        <w:suppressAutoHyphens/>
        <w:rPr>
          <w:b/>
          <w:bCs/>
        </w:rPr>
      </w:pPr>
      <w:r>
        <w:rPr>
          <w:i/>
          <w:iCs/>
        </w:rPr>
        <w:t>(520 characters including spaces)</w:t>
      </w:r>
    </w:p>
    <w:p w14:paraId="15364114" w14:textId="77777777" w:rsidR="004E3953" w:rsidRDefault="004E3953">
      <w:pPr>
        <w:suppressAutoHyphens/>
      </w:pPr>
    </w:p>
    <w:p w14:paraId="5D6B597B" w14:textId="77777777" w:rsidR="004E3953" w:rsidRDefault="004E3953">
      <w:pPr>
        <w:suppressAutoHyphens/>
      </w:pPr>
    </w:p>
    <w:p w14:paraId="4DECF4BF" w14:textId="672F727D" w:rsidR="004E3953" w:rsidRDefault="00000000" w:rsidP="008A2E48">
      <w:pPr>
        <w:suppressAutoHyphens/>
      </w:pPr>
      <w:r>
        <w:rPr>
          <w:b/>
          <w:bCs/>
        </w:rPr>
        <w:t>Image</w:t>
      </w:r>
      <w:r w:rsidR="00A2348C">
        <w:rPr>
          <w:b/>
          <w:bCs/>
        </w:rPr>
        <w:t>s</w:t>
      </w:r>
      <w:r>
        <w:rPr>
          <w:b/>
          <w:bCs/>
        </w:rPr>
        <w:t>:</w:t>
      </w:r>
    </w:p>
    <w:p w14:paraId="24CE8313" w14:textId="218726C1" w:rsidR="008A2E48" w:rsidRDefault="00000000" w:rsidP="008A2E48">
      <w:pPr>
        <w:widowControl w:val="0"/>
        <w:suppressAutoHyphens/>
        <w:rPr>
          <w:color w:val="FF0000"/>
          <w:u w:color="FF0000"/>
        </w:rPr>
      </w:pPr>
      <w:r>
        <w:rPr>
          <w:i/>
          <w:iCs/>
          <w:noProof/>
          <w:color w:val="FF0000"/>
          <w:u w:color="FF0000"/>
        </w:rPr>
        <w:drawing>
          <wp:inline distT="0" distB="0" distL="0" distR="0" wp14:anchorId="32FBC556" wp14:editId="72017005">
            <wp:extent cx="3419062" cy="1709531"/>
            <wp:effectExtent l="0" t="0" r="0" b="0"/>
            <wp:docPr id="1073741826" name="officeArt object" descr="Ein Bild, das Grafiken, Schrift, Logo, Grafikdesign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1073741826" name="Ein Bild, das Grafiken, Schrift, Logo, Grafikdesign enthält.KI-generierte Inhalte können fehlerhaft sein." descr="Ein Bild, das Grafiken, Schrift, Logo, Grafikdesign enthält.KI-generierte Inhalte können fehlerhaft sein."/>
                    <pic:cNvPicPr>
                      <a:picLocks noChangeAspect="1"/>
                    </pic:cNvPicPr>
                  </pic:nvPicPr>
                  <pic:blipFill>
                    <a:blip r:embed="rId7" cstate="email">
                      <a:extLst>
                        <a:ext uri="{28A0092B-C50C-407E-A947-70E740481C1C}">
                          <a14:useLocalDpi xmlns:a14="http://schemas.microsoft.com/office/drawing/2010/main"/>
                        </a:ext>
                      </a:extLst>
                    </a:blip>
                    <a:stretch>
                      <a:fillRect/>
                    </a:stretch>
                  </pic:blipFill>
                  <pic:spPr>
                    <a:xfrm>
                      <a:off x="0" y="0"/>
                      <a:ext cx="3430442" cy="1715221"/>
                    </a:xfrm>
                    <a:prstGeom prst="rect">
                      <a:avLst/>
                    </a:prstGeom>
                    <a:ln w="12700" cap="flat">
                      <a:noFill/>
                      <a:miter lim="400000"/>
                    </a:ln>
                    <a:effectLst/>
                  </pic:spPr>
                </pic:pic>
              </a:graphicData>
            </a:graphic>
          </wp:inline>
        </w:drawing>
      </w:r>
    </w:p>
    <w:p w14:paraId="1C712F8B" w14:textId="55120927" w:rsidR="004E3953" w:rsidRPr="008A2E48" w:rsidRDefault="00000000" w:rsidP="008A2E48">
      <w:pPr>
        <w:widowControl w:val="0"/>
        <w:suppressAutoHyphens/>
        <w:rPr>
          <w:b/>
          <w:bCs/>
        </w:rPr>
      </w:pPr>
      <w:r>
        <w:rPr>
          <w:b/>
          <w:bCs/>
        </w:rPr>
        <w:t>akYtec-Cloud</w:t>
      </w:r>
      <w:r w:rsidR="008A2E48">
        <w:rPr>
          <w:b/>
          <w:bCs/>
        </w:rPr>
        <w:t>.jpg</w:t>
      </w:r>
      <w:r>
        <w:rPr>
          <w:b/>
          <w:bCs/>
        </w:rPr>
        <w:t>:</w:t>
      </w:r>
      <w:r w:rsidR="008A2E48">
        <w:rPr>
          <w:b/>
          <w:bCs/>
        </w:rPr>
        <w:t xml:space="preserve"> </w:t>
      </w:r>
      <w:r>
        <w:t>The web-based service akYtec Cloud enables the remote control of a wide range of devices and systems, offering versatile solutions for applications in mechanical engineering, automated production, pharmaceuticals and medical technology, as well as agricultural technology.</w:t>
      </w:r>
    </w:p>
    <w:p w14:paraId="3D39AA68" w14:textId="77777777" w:rsidR="004E3953" w:rsidRDefault="00000000">
      <w:pPr>
        <w:widowControl w:val="0"/>
        <w:suppressAutoHyphens/>
        <w:rPr>
          <w:i/>
          <w:iCs/>
        </w:rPr>
      </w:pPr>
      <w:r>
        <w:rPr>
          <w:i/>
          <w:iCs/>
        </w:rPr>
        <w:t>Image: akYtec</w:t>
      </w:r>
    </w:p>
    <w:p w14:paraId="684B397C" w14:textId="77777777" w:rsidR="004E3953" w:rsidRDefault="004E3953">
      <w:pPr>
        <w:widowControl w:val="0"/>
        <w:suppressAutoHyphens/>
        <w:rPr>
          <w:b/>
          <w:bCs/>
        </w:rPr>
      </w:pPr>
    </w:p>
    <w:p w14:paraId="204485E6" w14:textId="77777777" w:rsidR="008A2E48" w:rsidRDefault="00D44DEB" w:rsidP="008A2E48">
      <w:pPr>
        <w:widowControl w:val="0"/>
        <w:suppressAutoHyphens/>
        <w:rPr>
          <w:color w:val="FF0000"/>
          <w:u w:color="FF0000"/>
        </w:rPr>
      </w:pPr>
      <w:r>
        <w:rPr>
          <w:i/>
          <w:iCs/>
          <w:noProof/>
          <w:color w:val="FF0000"/>
          <w:u w:color="FF0000"/>
        </w:rPr>
        <w:lastRenderedPageBreak/>
        <w:drawing>
          <wp:inline distT="0" distB="0" distL="0" distR="0" wp14:anchorId="7C32B2A6" wp14:editId="21451348">
            <wp:extent cx="3188868" cy="2425148"/>
            <wp:effectExtent l="0" t="0" r="0" b="635"/>
            <wp:docPr id="1473146003" name="officeArt object"/>
            <wp:cNvGraphicFramePr/>
            <a:graphic xmlns:a="http://schemas.openxmlformats.org/drawingml/2006/main">
              <a:graphicData uri="http://schemas.openxmlformats.org/drawingml/2006/picture">
                <pic:pic xmlns:pic="http://schemas.openxmlformats.org/drawingml/2006/picture">
                  <pic:nvPicPr>
                    <pic:cNvPr id="1473146003" name="officeArt object"/>
                    <pic:cNvPicPr>
                      <a:picLocks noChangeAspect="1"/>
                    </pic:cNvPicPr>
                  </pic:nvPicPr>
                  <pic:blipFill>
                    <a:blip r:embed="rId8" cstate="email">
                      <a:extLst>
                        <a:ext uri="{28A0092B-C50C-407E-A947-70E740481C1C}">
                          <a14:useLocalDpi xmlns:a14="http://schemas.microsoft.com/office/drawing/2010/main"/>
                        </a:ext>
                      </a:extLst>
                    </a:blip>
                    <a:stretch>
                      <a:fillRect/>
                    </a:stretch>
                  </pic:blipFill>
                  <pic:spPr>
                    <a:xfrm>
                      <a:off x="0" y="0"/>
                      <a:ext cx="3270426" cy="2487173"/>
                    </a:xfrm>
                    <a:prstGeom prst="rect">
                      <a:avLst/>
                    </a:prstGeom>
                    <a:ln w="12700" cap="flat">
                      <a:noFill/>
                      <a:miter lim="400000"/>
                    </a:ln>
                    <a:effectLst/>
                  </pic:spPr>
                </pic:pic>
              </a:graphicData>
            </a:graphic>
          </wp:inline>
        </w:drawing>
      </w:r>
    </w:p>
    <w:p w14:paraId="3FB337D5" w14:textId="3EAA246F" w:rsidR="00D44DEB" w:rsidRPr="008A2E48" w:rsidRDefault="00D44DEB" w:rsidP="008A2E48">
      <w:pPr>
        <w:widowControl w:val="0"/>
        <w:suppressAutoHyphens/>
        <w:rPr>
          <w:color w:val="FF0000"/>
          <w:u w:color="FF0000"/>
        </w:rPr>
      </w:pPr>
      <w:r>
        <w:rPr>
          <w:b/>
          <w:bCs/>
        </w:rPr>
        <w:t>akYtec-Cloud-Greenhouse</w:t>
      </w:r>
      <w:r w:rsidR="008A2E48">
        <w:rPr>
          <w:b/>
          <w:bCs/>
        </w:rPr>
        <w:t>.jpg</w:t>
      </w:r>
      <w:r>
        <w:rPr>
          <w:b/>
          <w:bCs/>
        </w:rPr>
        <w:t>:</w:t>
      </w:r>
      <w:r w:rsidR="008A2E48">
        <w:rPr>
          <w:color w:val="FF0000"/>
          <w:u w:color="FF0000"/>
        </w:rPr>
        <w:t xml:space="preserve"> </w:t>
      </w:r>
      <w:r>
        <w:t xml:space="preserve">akYtec Cloud </w:t>
      </w:r>
      <w:r w:rsidRPr="00D44DEB">
        <w:t>includes a wide range of process visualization tools, such as mnemonic diagrams, charts, tables, reports, a library of animated symbols</w:t>
      </w:r>
      <w:r>
        <w:t xml:space="preserve"> and </w:t>
      </w:r>
      <w:r w:rsidRPr="00D44DEB">
        <w:t>enables the remote control of a wide range of devices and systems</w:t>
      </w:r>
      <w:r>
        <w:t>.</w:t>
      </w:r>
    </w:p>
    <w:p w14:paraId="5971C22A" w14:textId="77777777" w:rsidR="00D44DEB" w:rsidRDefault="00D44DEB" w:rsidP="00D44DEB">
      <w:pPr>
        <w:widowControl w:val="0"/>
        <w:suppressAutoHyphens/>
        <w:rPr>
          <w:i/>
          <w:iCs/>
        </w:rPr>
      </w:pPr>
      <w:r>
        <w:rPr>
          <w:i/>
          <w:iCs/>
        </w:rPr>
        <w:t>Image: akYtec</w:t>
      </w:r>
    </w:p>
    <w:p w14:paraId="28E944DB" w14:textId="77777777" w:rsidR="004E3953" w:rsidRDefault="004E3953">
      <w:pPr>
        <w:widowControl w:val="0"/>
        <w:suppressAutoHyphens/>
        <w:rPr>
          <w:b/>
          <w:bCs/>
        </w:rPr>
      </w:pPr>
    </w:p>
    <w:p w14:paraId="52C350FF" w14:textId="0EEBF0A5" w:rsidR="004E3953" w:rsidRPr="008A2E48" w:rsidRDefault="00000000" w:rsidP="008A2E48">
      <w:pPr>
        <w:widowControl w:val="0"/>
        <w:suppressAutoHyphens/>
        <w:rPr>
          <w:b/>
          <w:bCs/>
        </w:rPr>
      </w:pPr>
      <w:r>
        <w:rPr>
          <w:b/>
          <w:bCs/>
        </w:rPr>
        <w:t>Keywords</w:t>
      </w:r>
      <w:r w:rsidR="008A2E48">
        <w:rPr>
          <w:b/>
          <w:bCs/>
        </w:rPr>
        <w:t xml:space="preserve">: </w:t>
      </w:r>
      <w:r>
        <w:t>akYtec, akYtec Cloud, cloud, cloud-based service, automation technology, automation, control, remote maintenance, remote control, remote monitoring, PR series, programmable relays, Mini-PLC, PLC</w:t>
      </w:r>
    </w:p>
    <w:p w14:paraId="6E6D1A61" w14:textId="77777777" w:rsidR="004E3953" w:rsidRDefault="004E3953">
      <w:pPr>
        <w:widowControl w:val="0"/>
        <w:suppressAutoHyphens/>
      </w:pPr>
    </w:p>
    <w:p w14:paraId="6A99E0FD" w14:textId="77777777" w:rsidR="004E3953" w:rsidRDefault="00000000">
      <w:pPr>
        <w:widowControl w:val="0"/>
        <w:suppressAutoHyphens/>
        <w:rPr>
          <w:b/>
          <w:bCs/>
        </w:rPr>
      </w:pPr>
      <w:r>
        <w:rPr>
          <w:b/>
          <w:bCs/>
        </w:rPr>
        <w:t>Deeplinks:</w:t>
      </w:r>
    </w:p>
    <w:p w14:paraId="2C593D60" w14:textId="77777777" w:rsidR="004E3953" w:rsidRDefault="004E3953">
      <w:pPr>
        <w:suppressAutoHyphens/>
      </w:pPr>
      <w:hyperlink r:id="rId9" w:history="1">
        <w:r>
          <w:rPr>
            <w:rStyle w:val="Link"/>
          </w:rPr>
          <w:t>https://akytec.de/en/</w:t>
        </w:r>
      </w:hyperlink>
    </w:p>
    <w:p w14:paraId="76946230" w14:textId="77777777" w:rsidR="004E3953" w:rsidRDefault="004E3953">
      <w:pPr>
        <w:widowControl w:val="0"/>
        <w:suppressAutoHyphens/>
      </w:pPr>
      <w:hyperlink r:id="rId10" w:history="1">
        <w:r>
          <w:rPr>
            <w:rStyle w:val="Link"/>
          </w:rPr>
          <w:t>https://akytec.de/en/blog/akYtec_CLoud_for_remote_monitoring_for_free</w:t>
        </w:r>
      </w:hyperlink>
    </w:p>
    <w:p w14:paraId="370C13C6" w14:textId="77777777" w:rsidR="004E3953" w:rsidRDefault="004E3953">
      <w:pPr>
        <w:widowControl w:val="0"/>
        <w:suppressAutoHyphens/>
      </w:pPr>
    </w:p>
    <w:p w14:paraId="1586D9A7" w14:textId="075E6731" w:rsidR="004E3953" w:rsidRPr="008A2E48" w:rsidRDefault="00000000" w:rsidP="008A2E48">
      <w:pPr>
        <w:widowControl w:val="0"/>
        <w:suppressAutoHyphens/>
        <w:rPr>
          <w:b/>
          <w:bCs/>
        </w:rPr>
      </w:pPr>
      <w:r>
        <w:rPr>
          <w:b/>
          <w:bCs/>
        </w:rPr>
        <w:t>Meta Title</w:t>
      </w:r>
      <w:r w:rsidR="008A2E48">
        <w:rPr>
          <w:b/>
          <w:bCs/>
        </w:rPr>
        <w:t xml:space="preserve">: </w:t>
      </w:r>
      <w:r>
        <w:t>akYtec Cloud with new functions and enhancements</w:t>
      </w:r>
    </w:p>
    <w:p w14:paraId="71588B05" w14:textId="77777777" w:rsidR="004E3953" w:rsidRDefault="004E3953">
      <w:pPr>
        <w:widowControl w:val="0"/>
        <w:suppressAutoHyphens/>
        <w:rPr>
          <w:b/>
          <w:bCs/>
        </w:rPr>
      </w:pPr>
    </w:p>
    <w:p w14:paraId="0A858204" w14:textId="1FDF3C0E" w:rsidR="004E3953" w:rsidRPr="008A2E48" w:rsidRDefault="00000000" w:rsidP="008A2E48">
      <w:pPr>
        <w:widowControl w:val="0"/>
        <w:suppressAutoHyphens/>
        <w:rPr>
          <w:b/>
          <w:bCs/>
        </w:rPr>
      </w:pPr>
      <w:r>
        <w:rPr>
          <w:b/>
          <w:bCs/>
        </w:rPr>
        <w:t>Meta Description</w:t>
      </w:r>
      <w:r w:rsidR="008A2E48">
        <w:rPr>
          <w:b/>
          <w:bCs/>
        </w:rPr>
        <w:t xml:space="preserve">: </w:t>
      </w:r>
      <w:r>
        <w:t>akYtec is releasing an update for its free cloud solution, improving cybersecurity, user management, and integration capabilities.</w:t>
      </w:r>
    </w:p>
    <w:p w14:paraId="3ED9941E" w14:textId="77777777" w:rsidR="004E3953" w:rsidRDefault="004E3953">
      <w:pPr>
        <w:suppressAutoHyphens/>
        <w:outlineLvl w:val="0"/>
      </w:pPr>
    </w:p>
    <w:p w14:paraId="3C14135F" w14:textId="77777777" w:rsidR="004E3953" w:rsidRPr="008A2E48" w:rsidRDefault="00000000">
      <w:pPr>
        <w:suppressAutoHyphens/>
        <w:outlineLvl w:val="0"/>
        <w:rPr>
          <w:lang w:val="it-IT"/>
        </w:rPr>
      </w:pPr>
      <w:r w:rsidRPr="008A2E48">
        <w:rPr>
          <w:b/>
          <w:bCs/>
          <w:lang w:val="it-IT"/>
        </w:rPr>
        <w:t>Download-Area:</w:t>
      </w:r>
      <w:r w:rsidRPr="008A2E48">
        <w:rPr>
          <w:lang w:val="it-IT"/>
        </w:rPr>
        <w:t xml:space="preserve"> </w:t>
      </w:r>
      <w:hyperlink r:id="rId11" w:history="1">
        <w:r w:rsidR="004E3953" w:rsidRPr="008A2E48">
          <w:rPr>
            <w:rStyle w:val="Link"/>
            <w:lang w:val="it-IT"/>
          </w:rPr>
          <w:t>https://www.koehler-partner.de/pressezentrum</w:t>
        </w:r>
      </w:hyperlink>
    </w:p>
    <w:p w14:paraId="6938007F" w14:textId="77777777" w:rsidR="004E3953" w:rsidRPr="008A2E48" w:rsidRDefault="004E3953">
      <w:pPr>
        <w:suppressAutoHyphens/>
        <w:rPr>
          <w:lang w:val="it-IT"/>
        </w:rPr>
      </w:pPr>
    </w:p>
    <w:p w14:paraId="2477F1F0" w14:textId="77777777" w:rsidR="004E3953" w:rsidRDefault="00000000" w:rsidP="008A2E48">
      <w:pPr>
        <w:pStyle w:val="Textkrper3"/>
        <w:tabs>
          <w:tab w:val="right" w:pos="2700"/>
        </w:tabs>
        <w:suppressAutoHyphens/>
        <w:spacing w:line="240" w:lineRule="auto"/>
        <w:contextualSpacing/>
        <w:outlineLvl w:val="0"/>
        <w:rPr>
          <w:b/>
          <w:bCs/>
          <w:i w:val="0"/>
          <w:iCs w:val="0"/>
        </w:rPr>
      </w:pPr>
      <w:r>
        <w:rPr>
          <w:b/>
          <w:bCs/>
          <w:i w:val="0"/>
          <w:iCs w:val="0"/>
        </w:rPr>
        <w:t>Pressestelle:</w:t>
      </w:r>
    </w:p>
    <w:p w14:paraId="7A43CBE7" w14:textId="77777777" w:rsidR="002A37D1" w:rsidRPr="00100EC9" w:rsidRDefault="002A37D1" w:rsidP="002A37D1">
      <w:pPr>
        <w:suppressAutoHyphens/>
      </w:pPr>
      <w:r w:rsidRPr="00100EC9">
        <w:t>Köhler + Partner GmbH</w:t>
      </w:r>
    </w:p>
    <w:p w14:paraId="15F2618B" w14:textId="77777777" w:rsidR="002A37D1" w:rsidRPr="00100EC9" w:rsidRDefault="002A37D1" w:rsidP="002A37D1">
      <w:pPr>
        <w:suppressAutoHyphens/>
      </w:pPr>
      <w:r w:rsidRPr="00100EC9">
        <w:t xml:space="preserve">Brauerstraße 42 </w:t>
      </w:r>
      <w:r w:rsidRPr="00100EC9">
        <w:sym w:font="Symbol" w:char="00B7"/>
      </w:r>
      <w:r w:rsidRPr="00100EC9">
        <w:t xml:space="preserve"> 21244 Buchholz i.d.N.</w:t>
      </w:r>
    </w:p>
    <w:p w14:paraId="0E94D84F" w14:textId="77777777" w:rsidR="002A37D1" w:rsidRPr="002654FF" w:rsidRDefault="002A37D1" w:rsidP="002A37D1">
      <w:pPr>
        <w:suppressAutoHyphens/>
        <w:rPr>
          <w:lang w:val="nb-NO"/>
        </w:rPr>
      </w:pPr>
      <w:r w:rsidRPr="002654FF">
        <w:rPr>
          <w:lang w:val="nb-NO"/>
        </w:rPr>
        <w:t xml:space="preserve">Telefon +49 4181-92892-0 </w:t>
      </w:r>
      <w:r w:rsidRPr="00100EC9">
        <w:sym w:font="Symbol" w:char="00B7"/>
      </w:r>
      <w:r w:rsidRPr="002654FF">
        <w:rPr>
          <w:lang w:val="nb-NO"/>
        </w:rPr>
        <w:t xml:space="preserve"> Fax +49 4181-92892-55</w:t>
      </w:r>
    </w:p>
    <w:p w14:paraId="52329365" w14:textId="4E47D079" w:rsidR="004E3953" w:rsidRPr="002A37D1" w:rsidRDefault="002A37D1" w:rsidP="002A37D1">
      <w:pPr>
        <w:suppressAutoHyphens/>
        <w:rPr>
          <w:lang w:val="nb-NO"/>
        </w:rPr>
      </w:pPr>
      <w:r w:rsidRPr="002654FF">
        <w:rPr>
          <w:lang w:val="nb-NO"/>
        </w:rPr>
        <w:t xml:space="preserve">info@koehler-partner.de </w:t>
      </w:r>
      <w:r w:rsidRPr="00100EC9">
        <w:sym w:font="Symbol" w:char="F0B7"/>
      </w:r>
      <w:r w:rsidRPr="002654FF">
        <w:rPr>
          <w:lang w:val="nb-NO"/>
        </w:rPr>
        <w:t xml:space="preserve"> www.koehler-partner.de</w:t>
      </w:r>
    </w:p>
    <w:sectPr w:rsidR="004E3953" w:rsidRPr="002A37D1">
      <w:headerReference w:type="default" r:id="rId12"/>
      <w:footerReference w:type="default" r:id="rId13"/>
      <w:pgSz w:w="11900" w:h="16840"/>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433E1" w14:textId="77777777" w:rsidR="00084345" w:rsidRDefault="00084345">
      <w:pPr>
        <w:spacing w:line="240" w:lineRule="auto"/>
      </w:pPr>
      <w:r>
        <w:separator/>
      </w:r>
    </w:p>
  </w:endnote>
  <w:endnote w:type="continuationSeparator" w:id="0">
    <w:p w14:paraId="1E62CE42" w14:textId="77777777" w:rsidR="00084345" w:rsidRDefault="000843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Symbol">
    <w:panose1 w:val="05050102010706020507"/>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E1E68" w14:textId="77777777" w:rsidR="004E3953" w:rsidRDefault="004E3953">
    <w:pPr>
      <w:pStyle w:val="Fuzeile"/>
      <w:tabs>
        <w:tab w:val="clear" w:pos="9072"/>
        <w:tab w:val="right" w:pos="9046"/>
      </w:tabs>
      <w:jc w:val="center"/>
      <w:rPr>
        <w:sz w:val="20"/>
        <w:szCs w:val="20"/>
      </w:rPr>
    </w:pPr>
  </w:p>
  <w:p w14:paraId="39F16E59" w14:textId="77777777" w:rsidR="004E3953" w:rsidRDefault="00000000">
    <w:pPr>
      <w:pStyle w:val="Fuzeile"/>
      <w:tabs>
        <w:tab w:val="clear" w:pos="9072"/>
        <w:tab w:val="right" w:pos="9046"/>
      </w:tabs>
      <w:jc w:val="center"/>
      <w:rPr>
        <w:sz w:val="20"/>
        <w:szCs w:val="20"/>
      </w:rPr>
    </w:pPr>
    <w:r>
      <w:rPr>
        <w:sz w:val="20"/>
        <w:szCs w:val="20"/>
      </w:rPr>
      <w:t>akYtec GmbH • Vahrenwalder Str. 269 A • 30179 Hannover</w:t>
    </w:r>
  </w:p>
  <w:p w14:paraId="7E231BD4" w14:textId="77777777" w:rsidR="004E3953" w:rsidRDefault="00000000">
    <w:pPr>
      <w:pStyle w:val="Fuzeile"/>
      <w:tabs>
        <w:tab w:val="clear" w:pos="9072"/>
        <w:tab w:val="right" w:pos="9046"/>
      </w:tabs>
      <w:jc w:val="center"/>
      <w:rPr>
        <w:sz w:val="20"/>
        <w:szCs w:val="20"/>
        <w:lang w:val="fr-FR"/>
      </w:rPr>
    </w:pPr>
    <w:r>
      <w:rPr>
        <w:sz w:val="20"/>
        <w:szCs w:val="20"/>
        <w:lang w:val="fr-FR"/>
      </w:rPr>
      <w:t>E-Mail: info@akYtec.de • Internet: www.akYtec.de</w:t>
    </w:r>
  </w:p>
  <w:p w14:paraId="23EF8981" w14:textId="77777777" w:rsidR="004E3953" w:rsidRPr="008A2E48" w:rsidRDefault="00000000">
    <w:pPr>
      <w:pStyle w:val="Fuzeile"/>
      <w:tabs>
        <w:tab w:val="clear" w:pos="9072"/>
        <w:tab w:val="right" w:pos="9046"/>
      </w:tabs>
      <w:jc w:val="center"/>
      <w:rPr>
        <w:lang w:val="fr-FR"/>
      </w:rPr>
    </w:pPr>
    <w:r>
      <w:rPr>
        <w:sz w:val="20"/>
        <w:szCs w:val="20"/>
        <w:lang w:val="fr-FR"/>
      </w:rPr>
      <w:t>Tel.: +49 511 16 59 672-0 • Fax: +49 511 16 59 672-9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A1465" w14:textId="77777777" w:rsidR="00084345" w:rsidRDefault="00084345">
      <w:pPr>
        <w:spacing w:line="240" w:lineRule="auto"/>
      </w:pPr>
      <w:r>
        <w:separator/>
      </w:r>
    </w:p>
  </w:footnote>
  <w:footnote w:type="continuationSeparator" w:id="0">
    <w:p w14:paraId="1587BDDB" w14:textId="77777777" w:rsidR="00084345" w:rsidRDefault="000843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A2A49" w14:textId="77777777" w:rsidR="004E3953" w:rsidRDefault="00000000">
    <w:pPr>
      <w:pStyle w:val="Kopfzeile"/>
      <w:tabs>
        <w:tab w:val="clear" w:pos="9072"/>
        <w:tab w:val="right" w:pos="9046"/>
      </w:tabs>
    </w:pPr>
    <w:r>
      <w:rPr>
        <w:b/>
        <w:bCs/>
        <w:i/>
        <w:iCs/>
        <w:sz w:val="40"/>
        <w:szCs w:val="40"/>
      </w:rPr>
      <w:t>Pressemitteilung</w:t>
    </w:r>
    <w:r>
      <w:rPr>
        <w:b/>
        <w:bCs/>
        <w:i/>
        <w:iCs/>
        <w:sz w:val="40"/>
        <w:szCs w:val="40"/>
      </w:rPr>
      <w:tab/>
    </w:r>
    <w:r>
      <w:rPr>
        <w:b/>
        <w:bCs/>
        <w:i/>
        <w:iCs/>
        <w:sz w:val="40"/>
        <w:szCs w:val="40"/>
      </w:rPr>
      <w:tab/>
    </w:r>
    <w:r>
      <w:rPr>
        <w:b/>
        <w:bCs/>
        <w:i/>
        <w:iCs/>
        <w:noProof/>
        <w:sz w:val="40"/>
        <w:szCs w:val="40"/>
      </w:rPr>
      <w:drawing>
        <wp:inline distT="0" distB="0" distL="0" distR="0" wp14:anchorId="2568D1E7" wp14:editId="41494D61">
          <wp:extent cx="1755109" cy="412967"/>
          <wp:effectExtent l="0" t="0" r="0" b="0"/>
          <wp:docPr id="1073741825" name="officeArt object" descr="Grafik 1"/>
          <wp:cNvGraphicFramePr/>
          <a:graphic xmlns:a="http://schemas.openxmlformats.org/drawingml/2006/main">
            <a:graphicData uri="http://schemas.openxmlformats.org/drawingml/2006/picture">
              <pic:pic xmlns:pic="http://schemas.openxmlformats.org/drawingml/2006/picture">
                <pic:nvPicPr>
                  <pic:cNvPr id="1073741825" name="Grafik 1" descr="Grafik 1"/>
                  <pic:cNvPicPr>
                    <a:picLocks noChangeAspect="1"/>
                  </pic:cNvPicPr>
                </pic:nvPicPr>
                <pic:blipFill>
                  <a:blip r:embed="rId1"/>
                  <a:stretch>
                    <a:fillRect/>
                  </a:stretch>
                </pic:blipFill>
                <pic:spPr>
                  <a:xfrm>
                    <a:off x="0" y="0"/>
                    <a:ext cx="1755109" cy="412967"/>
                  </a:xfrm>
                  <a:prstGeom prst="rect">
                    <a:avLst/>
                  </a:prstGeom>
                  <a:ln w="12700" cap="flat">
                    <a:noFill/>
                    <a:miter lim="400000"/>
                  </a:ln>
                  <a:effec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53"/>
    <w:rsid w:val="0001623D"/>
    <w:rsid w:val="00023344"/>
    <w:rsid w:val="000235A0"/>
    <w:rsid w:val="00084345"/>
    <w:rsid w:val="00085888"/>
    <w:rsid w:val="000D7611"/>
    <w:rsid w:val="001D2857"/>
    <w:rsid w:val="002A37D1"/>
    <w:rsid w:val="00341375"/>
    <w:rsid w:val="003A5F31"/>
    <w:rsid w:val="004A034C"/>
    <w:rsid w:val="004E3953"/>
    <w:rsid w:val="005F09C4"/>
    <w:rsid w:val="00695F50"/>
    <w:rsid w:val="007A01D0"/>
    <w:rsid w:val="0082542D"/>
    <w:rsid w:val="008602CE"/>
    <w:rsid w:val="008A2E48"/>
    <w:rsid w:val="008B5812"/>
    <w:rsid w:val="00934394"/>
    <w:rsid w:val="00A135D9"/>
    <w:rsid w:val="00A13861"/>
    <w:rsid w:val="00A2348C"/>
    <w:rsid w:val="00A676B8"/>
    <w:rsid w:val="00B94B8F"/>
    <w:rsid w:val="00D44DEB"/>
    <w:rsid w:val="00DB1361"/>
    <w:rsid w:val="00E4690C"/>
    <w:rsid w:val="00F26B9C"/>
    <w:rsid w:val="00F371F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3F8E846F"/>
  <w15:docId w15:val="{D59D64BC-AFD9-B543-A3D7-A21A48795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88" w:lineRule="auto"/>
    </w:pPr>
    <w:rPr>
      <w:rFonts w:ascii="Arial" w:hAnsi="Arial" w:cs="Arial Unicode MS"/>
      <w:color w:val="000000"/>
      <w:sz w:val="22"/>
      <w:szCs w:val="22"/>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pacing w:line="288" w:lineRule="auto"/>
    </w:pPr>
    <w:rPr>
      <w:rFonts w:ascii="Arial" w:hAnsi="Arial" w:cs="Arial Unicode MS"/>
      <w:color w:val="000000"/>
      <w:sz w:val="22"/>
      <w:szCs w:val="22"/>
      <w:u w:color="000000"/>
    </w:rPr>
  </w:style>
  <w:style w:type="paragraph" w:styleId="Fuzeile">
    <w:name w:val="footer"/>
    <w:pPr>
      <w:tabs>
        <w:tab w:val="center" w:pos="4536"/>
        <w:tab w:val="right" w:pos="9072"/>
      </w:tabs>
      <w:spacing w:line="288" w:lineRule="auto"/>
    </w:pPr>
    <w:rPr>
      <w:rFonts w:ascii="Arial" w:eastAsia="Arial" w:hAnsi="Arial" w:cs="Arial"/>
      <w:color w:val="000000"/>
      <w:sz w:val="22"/>
      <w:szCs w:val="22"/>
      <w:u w:color="000000"/>
    </w:rPr>
  </w:style>
  <w:style w:type="character" w:customStyle="1" w:styleId="Link">
    <w:name w:val="Link"/>
    <w:rPr>
      <w:outline w:val="0"/>
      <w:color w:val="0563C1"/>
      <w:u w:val="single" w:color="0563C1"/>
    </w:rPr>
  </w:style>
  <w:style w:type="character" w:customStyle="1" w:styleId="Hyperlink0">
    <w:name w:val="Hyperlink.0"/>
    <w:basedOn w:val="Link"/>
    <w:rPr>
      <w:rFonts w:ascii="Arial" w:eastAsia="Arial" w:hAnsi="Arial" w:cs="Arial"/>
      <w:b/>
      <w:bCs/>
      <w:outline w:val="0"/>
      <w:color w:val="0563C1"/>
      <w:u w:val="single" w:color="0563C1"/>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Textkrper3">
    <w:name w:val="Body Text 3"/>
    <w:pPr>
      <w:spacing w:line="288" w:lineRule="auto"/>
    </w:pPr>
    <w:rPr>
      <w:rFonts w:ascii="Arial" w:hAnsi="Arial" w:cs="Arial Unicode MS"/>
      <w:i/>
      <w:iCs/>
      <w:color w:val="000000"/>
      <w:sz w:val="22"/>
      <w:szCs w:val="22"/>
      <w:u w:color="000000"/>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Arial" w:hAnsi="Arial" w:cs="Arial Unicode MS"/>
      <w:color w:val="000000"/>
      <w:u w:color="000000"/>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sid w:val="008602CE"/>
    <w:rPr>
      <w:b/>
      <w:bCs/>
    </w:rPr>
  </w:style>
  <w:style w:type="character" w:customStyle="1" w:styleId="KommentarthemaZchn">
    <w:name w:val="Kommentarthema Zchn"/>
    <w:basedOn w:val="KommentartextZchn"/>
    <w:link w:val="Kommentarthema"/>
    <w:uiPriority w:val="99"/>
    <w:semiHidden/>
    <w:rsid w:val="008602CE"/>
    <w:rPr>
      <w:rFonts w:ascii="Arial" w:hAnsi="Arial" w:cs="Arial Unicode MS"/>
      <w:b/>
      <w:bCs/>
      <w:color w:val="000000"/>
      <w:u w:color="000000"/>
    </w:rPr>
  </w:style>
  <w:style w:type="paragraph" w:styleId="berarbeitung">
    <w:name w:val="Revision"/>
    <w:hidden/>
    <w:uiPriority w:val="99"/>
    <w:semiHidden/>
    <w:rsid w:val="00D44DEB"/>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kytec.de/en/" TargetMode="External"/><Relationship Id="rId11" Type="http://schemas.openxmlformats.org/officeDocument/2006/relationships/hyperlink" Target="https://www.koehler-partner.de/pressezentrum"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akytec.de/en/blog/akYtec_CLoud_for_remote_monitoring_for_free" TargetMode="External"/><Relationship Id="rId4" Type="http://schemas.openxmlformats.org/officeDocument/2006/relationships/footnotes" Target="footnotes.xml"/><Relationship Id="rId9" Type="http://schemas.openxmlformats.org/officeDocument/2006/relationships/hyperlink" Target="https://akytec.de/e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669</Words>
  <Characters>4220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4880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SR</cp:lastModifiedBy>
  <cp:revision>5</cp:revision>
  <dcterms:created xsi:type="dcterms:W3CDTF">2026-04-21T13:10:00Z</dcterms:created>
  <dcterms:modified xsi:type="dcterms:W3CDTF">2026-04-24T13:13:00Z</dcterms:modified>
  <cp:category/>
</cp:coreProperties>
</file>