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48BD" w14:textId="77777777" w:rsidR="000A12C6" w:rsidRPr="00EA28B5" w:rsidRDefault="000A12C6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5904FAC6" w14:textId="5CB3E82C" w:rsidR="00620E4C" w:rsidRDefault="00154B6F" w:rsidP="001C6DD3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30</w:t>
      </w:r>
      <w:r w:rsidR="001C6DD3" w:rsidRPr="001C6DD3">
        <w:rPr>
          <w:rFonts w:ascii="Arial" w:hAnsi="Arial" w:cs="Arial"/>
          <w:sz w:val="22"/>
          <w:szCs w:val="22"/>
          <w:lang w:val="pl-PL"/>
        </w:rPr>
        <w:t xml:space="preserve"> marca 2026 r.</w:t>
      </w:r>
    </w:p>
    <w:p w14:paraId="6A342E87" w14:textId="77777777" w:rsidR="00A33E42" w:rsidRDefault="00A33E42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F1BFF81" w14:textId="77777777" w:rsidR="001C6DD3" w:rsidRPr="00EA28B5" w:rsidRDefault="001C6DD3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ECC047E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Cs/>
          <w:spacing w:val="2"/>
          <w:sz w:val="22"/>
          <w:szCs w:val="22"/>
          <w:lang w:val="pl-PL"/>
        </w:rPr>
        <w:t>TSUBAKI KABELSCHLEPP prezentuje koncepcje prowadzenia energii na targach TOC Europe 2026</w:t>
      </w:r>
    </w:p>
    <w:p w14:paraId="43D50773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/>
          <w:spacing w:val="2"/>
          <w:sz w:val="22"/>
          <w:szCs w:val="22"/>
          <w:lang w:val="pl-PL"/>
        </w:rPr>
        <w:t>Wysoka wydajność na nabrzeżach portowych</w:t>
      </w:r>
    </w:p>
    <w:p w14:paraId="5E8BB106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spacing w:val="2"/>
          <w:sz w:val="22"/>
          <w:szCs w:val="22"/>
          <w:lang w:val="pl-PL"/>
        </w:rPr>
      </w:pPr>
    </w:p>
    <w:p w14:paraId="301322C0" w14:textId="71F67EC5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/>
          <w:spacing w:val="2"/>
          <w:sz w:val="22"/>
          <w:szCs w:val="22"/>
          <w:lang w:val="pl-PL"/>
        </w:rPr>
        <w:t xml:space="preserve">Na targach </w:t>
      </w:r>
      <w:hyperlink r:id="rId8" w:history="1">
        <w:r w:rsidRPr="00AA0E35">
          <w:rPr>
            <w:rStyle w:val="Hyperlink"/>
            <w:rFonts w:ascii="Arial" w:hAnsi="Arial" w:cs="Arial"/>
            <w:b/>
            <w:spacing w:val="2"/>
            <w:sz w:val="22"/>
            <w:szCs w:val="22"/>
            <w:lang w:val="pl-PL"/>
          </w:rPr>
          <w:t>TOC Europe 2026</w:t>
        </w:r>
      </w:hyperlink>
      <w:r w:rsidRPr="00154B6F">
        <w:rPr>
          <w:rFonts w:ascii="Arial" w:hAnsi="Arial" w:cs="Arial"/>
          <w:b/>
          <w:spacing w:val="2"/>
          <w:sz w:val="22"/>
          <w:szCs w:val="22"/>
          <w:lang w:val="pl-PL"/>
        </w:rPr>
        <w:t xml:space="preserve">, odbywających się w dniach 19–21 maja, </w:t>
      </w:r>
      <w:hyperlink r:id="rId9" w:history="1">
        <w:r w:rsidRPr="00154B6F">
          <w:rPr>
            <w:rStyle w:val="Hyperlink"/>
            <w:rFonts w:ascii="Arial" w:hAnsi="Arial" w:cs="Arial"/>
            <w:b/>
            <w:spacing w:val="2"/>
            <w:sz w:val="22"/>
            <w:szCs w:val="22"/>
            <w:lang w:val="pl-PL"/>
          </w:rPr>
          <w:t>TSUBAKI KABELSCHLEPP</w:t>
        </w:r>
      </w:hyperlink>
      <w:r w:rsidRPr="00154B6F">
        <w:rPr>
          <w:rFonts w:ascii="Arial" w:hAnsi="Arial" w:cs="Arial"/>
          <w:b/>
          <w:spacing w:val="2"/>
          <w:sz w:val="22"/>
          <w:szCs w:val="22"/>
          <w:lang w:val="pl-PL"/>
        </w:rPr>
        <w:t xml:space="preserve"> zaprezentuje systemy prowadzenia energii dla terminali portowych i logistyki kontenerowej. W centrum uwagi znajdą się: wysokowydajny system </w:t>
      </w:r>
      <w:hyperlink r:id="rId10" w:history="1">
        <w:r w:rsidRPr="00154B6F">
          <w:rPr>
            <w:rStyle w:val="Hyperlink"/>
            <w:rFonts w:ascii="Arial" w:hAnsi="Arial" w:cs="Arial"/>
            <w:b/>
            <w:spacing w:val="2"/>
            <w:sz w:val="22"/>
            <w:szCs w:val="22"/>
            <w:lang w:val="pl-PL"/>
          </w:rPr>
          <w:t>TK</w:t>
        </w:r>
        <w:r w:rsidRPr="00154B6F">
          <w:rPr>
            <w:rStyle w:val="Hyperlink"/>
            <w:rFonts w:ascii="Arial" w:hAnsi="Arial" w:cs="Arial"/>
            <w:b/>
            <w:spacing w:val="2"/>
            <w:sz w:val="22"/>
            <w:szCs w:val="22"/>
            <w:lang w:val="pl-PL"/>
          </w:rPr>
          <w:t>HP</w:t>
        </w:r>
      </w:hyperlink>
      <w:r w:rsidRPr="00154B6F">
        <w:rPr>
          <w:rFonts w:ascii="Arial" w:hAnsi="Arial" w:cs="Arial"/>
          <w:b/>
          <w:spacing w:val="2"/>
          <w:sz w:val="22"/>
          <w:szCs w:val="22"/>
          <w:lang w:val="pl-PL"/>
        </w:rPr>
        <w:t xml:space="preserve">, tłumienie rolkowe, </w:t>
      </w:r>
      <w:proofErr w:type="spellStart"/>
      <w:r w:rsidRPr="00154B6F">
        <w:rPr>
          <w:rFonts w:ascii="Arial" w:hAnsi="Arial" w:cs="Arial"/>
          <w:b/>
          <w:spacing w:val="2"/>
          <w:sz w:val="22"/>
          <w:szCs w:val="22"/>
          <w:lang w:val="pl-PL"/>
        </w:rPr>
        <w:t>Condition</w:t>
      </w:r>
      <w:proofErr w:type="spellEnd"/>
      <w:r w:rsidRPr="00154B6F">
        <w:rPr>
          <w:rFonts w:ascii="Arial" w:hAnsi="Arial" w:cs="Arial"/>
          <w:b/>
          <w:spacing w:val="2"/>
          <w:sz w:val="22"/>
          <w:szCs w:val="22"/>
          <w:lang w:val="pl-PL"/>
        </w:rPr>
        <w:t xml:space="preserve"> Monitoring, a także rozwiązania systemowe dla </w:t>
      </w:r>
      <w:hyperlink r:id="rId11" w:history="1">
        <w:r w:rsidRPr="00AA0E35">
          <w:rPr>
            <w:rStyle w:val="Hyperlink"/>
            <w:rFonts w:ascii="Arial" w:hAnsi="Arial" w:cs="Arial"/>
            <w:b/>
            <w:spacing w:val="2"/>
            <w:sz w:val="22"/>
            <w:szCs w:val="22"/>
            <w:lang w:val="pl-PL"/>
          </w:rPr>
          <w:t>instalacji zasilania z lądu</w:t>
        </w:r>
      </w:hyperlink>
      <w:r w:rsidRPr="00154B6F">
        <w:rPr>
          <w:rFonts w:ascii="Arial" w:hAnsi="Arial" w:cs="Arial"/>
          <w:b/>
          <w:spacing w:val="2"/>
          <w:sz w:val="22"/>
          <w:szCs w:val="22"/>
          <w:lang w:val="pl-PL"/>
        </w:rPr>
        <w:t>.</w:t>
      </w:r>
    </w:p>
    <w:p w14:paraId="6928E4FB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spacing w:val="2"/>
          <w:sz w:val="22"/>
          <w:szCs w:val="22"/>
          <w:lang w:val="pl-PL"/>
        </w:rPr>
      </w:pPr>
    </w:p>
    <w:p w14:paraId="60E56B17" w14:textId="466BB4F6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spacing w:val="2"/>
          <w:sz w:val="22"/>
          <w:szCs w:val="22"/>
          <w:lang w:val="pl-PL"/>
        </w:rPr>
        <w:t>Targi TOC Europe należą do kluczowych miejsc spotkań operatorów portów, firm terminalowych i dostawców technologii. Branża dyskutuje w Hamburgu o tym, jak automatyzować procesy przeładunkowe, zwiększać dostępność instalacji oraz ograniczać emisję CO</w:t>
      </w:r>
      <w:r w:rsidRPr="00154B6F">
        <w:rPr>
          <w:rFonts w:ascii="Cambria Math" w:hAnsi="Cambria Math" w:cs="Cambria Math"/>
          <w:spacing w:val="2"/>
          <w:sz w:val="22"/>
          <w:szCs w:val="22"/>
          <w:lang w:val="pl-PL"/>
        </w:rPr>
        <w:t>₂</w:t>
      </w:r>
      <w:r w:rsidRPr="00154B6F">
        <w:rPr>
          <w:rFonts w:ascii="Arial" w:hAnsi="Arial" w:cs="Arial"/>
          <w:spacing w:val="2"/>
          <w:sz w:val="22"/>
          <w:szCs w:val="22"/>
          <w:lang w:val="pl-PL"/>
        </w:rPr>
        <w:t xml:space="preserve"> w operacjach portowych. Rozwiązania TSUBAKI KABELSCHLEPP odpowiadają właśnie na te potrzeby - ponieważ innowacyjne i bezpieczne prowadzenie energii stanowi podstawę infrastrukturalną dla </w:t>
      </w:r>
      <w:hyperlink r:id="rId12" w:history="1">
        <w:r w:rsidRPr="00AA0E35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wydajnych suwnic</w:t>
        </w:r>
      </w:hyperlink>
      <w:r w:rsidRPr="00154B6F">
        <w:rPr>
          <w:rFonts w:ascii="Arial" w:hAnsi="Arial" w:cs="Arial"/>
          <w:spacing w:val="2"/>
          <w:sz w:val="22"/>
          <w:szCs w:val="22"/>
          <w:lang w:val="pl-PL"/>
        </w:rPr>
        <w:t>, systemów przeładunku masowego oraz zintegrowanych koncepcji zasilania nabrzeżnego.</w:t>
      </w:r>
    </w:p>
    <w:p w14:paraId="5C4A3F80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2772EBCA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Wysokowydajny system TKHP</w:t>
      </w:r>
    </w:p>
    <w:p w14:paraId="7ECC797F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Cs/>
          <w:spacing w:val="2"/>
          <w:sz w:val="22"/>
          <w:szCs w:val="22"/>
          <w:lang w:val="pl-PL"/>
        </w:rPr>
        <w:t>Centralnym elementem prezentacji targowej jest seria High-Performance TKHP. Wytrzymałe prowadniki energii są przeznaczone do tras o długości do 1500 metrów w wymagających warunkach, m.in. na suwnicach kontenerowych lub instalacjach do materiałów sypkich. Dostępne są w specyfikacjach 85 i 90, o wysokości wewnętrznej 58 lub 92 mm. Mogą być precyzyjnie dopasowywane do różnych przestrzeni montażowych dzięki skokowi szerokości co 1 mm. Użytkownik wybiera pomiędzy wersją ślizgową, rolkową lub rolkową z wbudowanym tłumieniem.</w:t>
      </w:r>
    </w:p>
    <w:p w14:paraId="055E0A88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3C6AD98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Cs/>
          <w:spacing w:val="2"/>
          <w:sz w:val="22"/>
          <w:szCs w:val="22"/>
          <w:lang w:val="pl-PL"/>
        </w:rPr>
        <w:t>Konstrukcja TKHP opiera się na jasnej zasadzie: wysoka stabilność przy kontrolowanym przenoszeniu sił. Zamknięty system ograniczników, samoczyszczące kontury zewnętrzne oraz wzmocnione otwory sworzniowe zwiększają odporność. Masywne taśmy boczne z przykręcanymi ogniwami oraz konstrukcja z podwójnymi łapami widełkowymi zapewniają wysoką sztywność strukturalną. Bezobsługowe tłumienie w systemie ograniczników oraz odporne na wodę morską aluminiowe poprzeczki chronią przewody nawet przy dużych obciążeniach dynamicznych.</w:t>
      </w:r>
    </w:p>
    <w:p w14:paraId="77FE5DCF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7461B3E0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Tłumienie rolkowe i </w:t>
      </w:r>
      <w:proofErr w:type="spellStart"/>
      <w:r w:rsidRPr="00154B6F">
        <w:rPr>
          <w:rFonts w:ascii="Arial" w:hAnsi="Arial" w:cs="Arial"/>
          <w:b/>
          <w:bCs/>
          <w:spacing w:val="2"/>
          <w:sz w:val="22"/>
          <w:szCs w:val="22"/>
          <w:lang w:val="pl-PL"/>
        </w:rPr>
        <w:t>Condition</w:t>
      </w:r>
      <w:proofErr w:type="spellEnd"/>
      <w:r w:rsidRPr="00154B6F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Monitoring</w:t>
      </w:r>
    </w:p>
    <w:p w14:paraId="633E84F2" w14:textId="3DD891B2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spacing w:val="2"/>
          <w:sz w:val="22"/>
          <w:szCs w:val="22"/>
          <w:lang w:val="pl-PL"/>
        </w:rPr>
        <w:t xml:space="preserve">Technicznym rozwiązaniem o dużej skuteczności jest tłumienie rolkowe w wariantach </w:t>
      </w:r>
      <w:hyperlink r:id="rId13" w:history="1">
        <w:r w:rsidRPr="00AA0E35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TKHP 85</w:t>
        </w:r>
        <w:r w:rsidRPr="00AA0E35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noBreakHyphen/>
          <w:t>RSD</w:t>
        </w:r>
      </w:hyperlink>
      <w:r w:rsidRPr="00154B6F">
        <w:rPr>
          <w:rFonts w:ascii="Arial" w:hAnsi="Arial" w:cs="Arial"/>
          <w:spacing w:val="2"/>
          <w:sz w:val="22"/>
          <w:szCs w:val="22"/>
          <w:lang w:val="pl-PL"/>
        </w:rPr>
        <w:t xml:space="preserve"> oraz </w:t>
      </w:r>
      <w:hyperlink r:id="rId14" w:history="1">
        <w:r w:rsidRPr="00AA0E35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TKHP 90</w:t>
        </w:r>
        <w:r w:rsidRPr="00AA0E35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noBreakHyphen/>
          <w:t>RSD</w:t>
        </w:r>
      </w:hyperlink>
      <w:r w:rsidRPr="00154B6F">
        <w:rPr>
          <w:rFonts w:ascii="Arial" w:hAnsi="Arial" w:cs="Arial"/>
          <w:spacing w:val="2"/>
          <w:sz w:val="22"/>
          <w:szCs w:val="22"/>
          <w:lang w:val="pl-PL"/>
        </w:rPr>
        <w:t>. Redukuje ono obciążenia mechaniczne podczas najazdu rolek nawet o 50%. Ogranicza to emisję hałasu oraz zużycie - i to bez dodatkowych śrub czy sprężyn.</w:t>
      </w:r>
    </w:p>
    <w:p w14:paraId="707F1965" w14:textId="70CE2DB8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spacing w:val="2"/>
          <w:sz w:val="22"/>
          <w:szCs w:val="22"/>
          <w:lang w:val="pl-PL"/>
        </w:rPr>
        <w:lastRenderedPageBreak/>
        <w:t xml:space="preserve">Równolegle TSUBAKI KABELSCHLEPP prezentuje rozszerzenie swojego systemu </w:t>
      </w:r>
      <w:hyperlink r:id="rId15" w:history="1">
        <w:proofErr w:type="spellStart"/>
        <w:r w:rsidRPr="00AA0E35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Condition</w:t>
        </w:r>
        <w:proofErr w:type="spellEnd"/>
        <w:r w:rsidRPr="00AA0E35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 xml:space="preserve"> Monitoring</w:t>
        </w:r>
      </w:hyperlink>
      <w:r w:rsidRPr="00154B6F">
        <w:rPr>
          <w:rFonts w:ascii="Arial" w:hAnsi="Arial" w:cs="Arial"/>
          <w:spacing w:val="2"/>
          <w:sz w:val="22"/>
          <w:szCs w:val="22"/>
          <w:lang w:val="pl-PL"/>
        </w:rPr>
        <w:t>. Nowością jest możliwość monitorowania zużycia również poza prowadnikiem, bez konieczności prowadzenia dodatkowych przewodów wewnątrz systemu. Czujniki zamontowane w kanale prowadzącym lub w wózku ciągnącym mierzą stan stop ślizgowych oraz siły pchające i ciągnące z dokładnością procentową. Wartości graniczne można definiować indywidualnie dla każdej instalacji i integrować z istniejącymi systemami sterowania poprzez dowolne wyjścia przełączające.</w:t>
      </w:r>
    </w:p>
    <w:p w14:paraId="56FE1D98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6DC22B41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Systemy prowadzenia energii dla instalacji zasilania z lądu</w:t>
      </w:r>
    </w:p>
    <w:p w14:paraId="4D02510D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spacing w:val="2"/>
          <w:sz w:val="22"/>
          <w:szCs w:val="22"/>
          <w:lang w:val="pl-PL"/>
        </w:rPr>
        <w:t xml:space="preserve">Kolejnym tematem targowym są systemy prowadzenia energii dla instalacji </w:t>
      </w:r>
      <w:proofErr w:type="spellStart"/>
      <w:r w:rsidRPr="00154B6F">
        <w:rPr>
          <w:rFonts w:ascii="Arial" w:hAnsi="Arial" w:cs="Arial"/>
          <w:spacing w:val="2"/>
          <w:sz w:val="22"/>
          <w:szCs w:val="22"/>
          <w:lang w:val="pl-PL"/>
        </w:rPr>
        <w:t>shore</w:t>
      </w:r>
      <w:proofErr w:type="spellEnd"/>
      <w:r w:rsidRPr="00154B6F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proofErr w:type="spellStart"/>
      <w:r w:rsidRPr="00154B6F">
        <w:rPr>
          <w:rFonts w:ascii="Arial" w:hAnsi="Arial" w:cs="Arial"/>
          <w:spacing w:val="2"/>
          <w:sz w:val="22"/>
          <w:szCs w:val="22"/>
          <w:lang w:val="pl-PL"/>
        </w:rPr>
        <w:t>power</w:t>
      </w:r>
      <w:proofErr w:type="spellEnd"/>
      <w:r w:rsidRPr="00154B6F">
        <w:rPr>
          <w:rFonts w:ascii="Arial" w:hAnsi="Arial" w:cs="Arial"/>
          <w:spacing w:val="2"/>
          <w:sz w:val="22"/>
          <w:szCs w:val="22"/>
          <w:lang w:val="pl-PL"/>
        </w:rPr>
        <w:t>. TSUBAKI KABELSCHLEPP stawia tu na prowadniki rolkowe pracujące pod posadzką nabrzeża lub w specjalnych kanałach prowadzących. Użyte materiały są przystosowane do trudnych warunków eksploatacyjnych. W zależności od zastosowania stosuje się odpowiednie zabezpieczenia antykorozyjne, aż do wysokich klas ochrony, takich jak C5</w:t>
      </w:r>
      <w:r w:rsidRPr="00154B6F">
        <w:rPr>
          <w:rFonts w:ascii="Arial" w:hAnsi="Arial" w:cs="Arial"/>
          <w:spacing w:val="2"/>
          <w:sz w:val="22"/>
          <w:szCs w:val="22"/>
          <w:lang w:val="pl-PL"/>
        </w:rPr>
        <w:noBreakHyphen/>
        <w:t>M dla wybranych komponentów. Wymogi normy IEC 80005</w:t>
      </w:r>
      <w:r w:rsidRPr="00154B6F">
        <w:rPr>
          <w:rFonts w:ascii="Arial" w:hAnsi="Arial" w:cs="Arial"/>
          <w:spacing w:val="2"/>
          <w:sz w:val="22"/>
          <w:szCs w:val="22"/>
          <w:lang w:val="pl-PL"/>
        </w:rPr>
        <w:noBreakHyphen/>
        <w:t xml:space="preserve">1 są uwzględniane tam, gdzie mają zastosowanie. Systemy mają budowę modułową, dzięki czemu nadają się zarówno do inwestycji typu </w:t>
      </w:r>
      <w:proofErr w:type="spellStart"/>
      <w:r w:rsidRPr="00154B6F">
        <w:rPr>
          <w:rFonts w:ascii="Arial" w:hAnsi="Arial" w:cs="Arial"/>
          <w:spacing w:val="2"/>
          <w:sz w:val="22"/>
          <w:szCs w:val="22"/>
          <w:lang w:val="pl-PL"/>
        </w:rPr>
        <w:t>greenfield</w:t>
      </w:r>
      <w:proofErr w:type="spellEnd"/>
      <w:r w:rsidRPr="00154B6F">
        <w:rPr>
          <w:rFonts w:ascii="Arial" w:hAnsi="Arial" w:cs="Arial"/>
          <w:spacing w:val="2"/>
          <w:sz w:val="22"/>
          <w:szCs w:val="22"/>
          <w:lang w:val="pl-PL"/>
        </w:rPr>
        <w:t xml:space="preserve">, jak i modernizacji obiektów </w:t>
      </w:r>
      <w:proofErr w:type="spellStart"/>
      <w:r w:rsidRPr="00154B6F">
        <w:rPr>
          <w:rFonts w:ascii="Arial" w:hAnsi="Arial" w:cs="Arial"/>
          <w:spacing w:val="2"/>
          <w:sz w:val="22"/>
          <w:szCs w:val="22"/>
          <w:lang w:val="pl-PL"/>
        </w:rPr>
        <w:t>brownfield</w:t>
      </w:r>
      <w:proofErr w:type="spellEnd"/>
      <w:r w:rsidRPr="00154B6F">
        <w:rPr>
          <w:rFonts w:ascii="Arial" w:hAnsi="Arial" w:cs="Arial"/>
          <w:spacing w:val="2"/>
          <w:sz w:val="22"/>
          <w:szCs w:val="22"/>
          <w:lang w:val="pl-PL"/>
        </w:rPr>
        <w:t>. Oprócz hardware’u firma oferuje również usługi inżynieryjne - od planowania po uruchomienie oraz pełny serwis w całym cyklu życia, realizowany przez własne zespoły serwisowe.</w:t>
      </w:r>
    </w:p>
    <w:p w14:paraId="6CEC43E6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3EF5C923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154B6F">
        <w:rPr>
          <w:rFonts w:ascii="Arial" w:hAnsi="Arial" w:cs="Arial"/>
          <w:b/>
          <w:bCs/>
          <w:spacing w:val="2"/>
          <w:sz w:val="22"/>
          <w:szCs w:val="22"/>
          <w:lang w:val="pl-PL"/>
        </w:rPr>
        <w:t>Zapraszamy do odwiedzenia stoiska TSUBAKI KABELSCHLEPP w Hamburgu — stoisko E64.</w:t>
      </w:r>
    </w:p>
    <w:p w14:paraId="2746FDB8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53D9B7B" w14:textId="684191CB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(3</w:t>
      </w:r>
      <w:r w:rsidR="00EA28B5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="00AA0E35">
        <w:rPr>
          <w:rFonts w:ascii="Arial" w:hAnsi="Arial" w:cs="Arial"/>
          <w:bCs/>
          <w:spacing w:val="2"/>
          <w:sz w:val="22"/>
          <w:szCs w:val="22"/>
          <w:lang w:val="pl-PL"/>
        </w:rPr>
        <w:t>746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znaków ze spacjami)</w:t>
      </w:r>
    </w:p>
    <w:p w14:paraId="76002A52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A5DBD95" w14:textId="77777777" w:rsidR="00EA28B5" w:rsidRPr="00EA28B5" w:rsidRDefault="00EA28B5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1782A071" w14:textId="0E697208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TSUBAKI KABELSCHLEPP - pionier technologii prowadników </w:t>
      </w:r>
      <w:r w:rsidR="005D64FE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przewodów.</w:t>
      </w:r>
    </w:p>
    <w:p w14:paraId="0951D1F7" w14:textId="388282CA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W 1954 roku, wraz z opracowaniem pierwszego stalowego prowadnika, TSUBAKI KABELSCHLEPP stworzył fundament pod współczesne systemy prowadzenia energii. Od tamtej pory firma konsekwentnie rozwija tę technologię. Już w latach 60. portfolio zostało poszerzone o systemy przenośników i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ochrony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prowadnic dla zastosowań przemysłowych.</w:t>
      </w:r>
    </w:p>
    <w:p w14:paraId="1086A8A4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2F0AC13" w14:textId="12AFB442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Produkty firmy znajdują zastosowanie m.in. </w:t>
      </w:r>
      <w:proofErr w:type="gram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w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branży</w:t>
      </w:r>
      <w:proofErr w:type="gramEnd"/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obrabiarek, robotyce,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technice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medyc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znej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, systemach zasilania lądowego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(OPS)</w:t>
      </w:r>
      <w:r w:rsidR="005D64FE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 nawet </w:t>
      </w:r>
      <w:proofErr w:type="spellStart"/>
      <w:r w:rsidR="005D64FE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branży</w:t>
      </w:r>
      <w:proofErr w:type="spellEnd"/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technologii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kosmiczn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ych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Szczególny nacisk kładzie się na wysoce wytrzymałe systemy prowadników energii, przeznaczone do dynamicznych i trudnych warunków pracy - np. w instalacjach </w:t>
      </w:r>
      <w:proofErr w:type="spell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offshore</w:t>
      </w:r>
      <w:proofErr w:type="spellEnd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czy przemyśle ciężkim. Pod marką TOTALTRAX® TSUBAKI KABELSCHLEPP oferuje również kompleksowo konfekcjonowane systemy prowadników.</w:t>
      </w:r>
    </w:p>
    <w:p w14:paraId="300303D5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606295A" w14:textId="79A30B69" w:rsidR="00B9180E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Dzięki ponad 50 przedstawicielstwom i spółkom zależnym firma działa globalnie. Od 2010 roku TSUBAKI KABELSCHLEPP jest częścią japońskiej grupy TSUBAKI, łącząc elastyczność </w:t>
      </w:r>
      <w:r w:rsidR="001B498D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średniej wielkości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niemieckiego przedsiębiorstwa z siłą międzynarodowego koncernu.</w:t>
      </w:r>
    </w:p>
    <w:p w14:paraId="2B851128" w14:textId="77777777" w:rsidR="00A33E42" w:rsidRDefault="00A33E42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3452997" w14:textId="77777777" w:rsidR="00A33E42" w:rsidRPr="00EA28B5" w:rsidRDefault="00A33E42" w:rsidP="00A33E42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(1.048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znaków ze spacjami)</w:t>
      </w:r>
    </w:p>
    <w:p w14:paraId="402554FE" w14:textId="77777777" w:rsidR="00DE1E73" w:rsidRDefault="00DE1E73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9067622" w14:textId="20B05B3F" w:rsidR="006A50A1" w:rsidRPr="00A33E42" w:rsidRDefault="006A50A1" w:rsidP="00A33E42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 POLSKA – lokaln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a obecność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i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</w:t>
      </w:r>
    </w:p>
    <w:p w14:paraId="0C5D585A" w14:textId="52E36DF5" w:rsidR="006A50A1" w:rsidRPr="00A33E42" w:rsidRDefault="00A33E42" w:rsidP="00A33E42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KABELSCHLEPP </w:t>
      </w:r>
      <w:r w:rsidR="006A50A1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jest obecny na polskim rynku od 2001 roku. Polski oddział dysponuje rozbudowaną siecią sprzedaży oraz dużym magazynem</w:t>
      </w:r>
      <w:r w:rsidR="00FB5C63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części</w:t>
      </w:r>
      <w:r w:rsidR="006A50A1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, który umożliwia szybką dostępność kluczowych produktów dla klientów w Polsce i w regionie.</w:t>
      </w:r>
    </w:p>
    <w:p w14:paraId="26079ED4" w14:textId="26E2D1C8" w:rsidR="006A50A1" w:rsidRPr="00A33E42" w:rsidRDefault="006A50A1" w:rsidP="006A50A1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Oferta </w:t>
      </w:r>
      <w:r w:rsidR="00A33E42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KABELSCHLEPP 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Polska jest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dynamicznie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rozwijana. Obecnie firma zapewnia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montaż prowadników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oraz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konfekcj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onowane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kompletn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e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system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y TOTALTRAX</w:t>
      </w:r>
      <w:r w:rsidRPr="00A33E42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 w ramach dalszego poszerzania usług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świadczone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będą także działania serwisowe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ProService</w:t>
      </w:r>
      <w:r w:rsidRPr="00A33E42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Dzięki temu klienci mogą liczyć na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kompleksowe wsparcie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-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od doradztwa technicznego, przez dostawy komponen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tów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aż po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kompletne prace montażowe i serwisowe.</w:t>
      </w:r>
    </w:p>
    <w:p w14:paraId="3BBA7FB3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56D0A02" w14:textId="489BDC62" w:rsidR="00B9180E" w:rsidRPr="00EA28B5" w:rsidRDefault="00EA28B5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(1</w:t>
      </w:r>
      <w:r w:rsidR="000A12C6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027</w:t>
      </w:r>
      <w:r w:rsidR="00B9180E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znaków ze spacjami)</w:t>
      </w:r>
    </w:p>
    <w:p w14:paraId="62C900FA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4376F27" w14:textId="72A30B64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7ACC46FE" w14:textId="7EA7ADA8" w:rsidR="00EA70A3" w:rsidRPr="00EA28B5" w:rsidRDefault="00EA70A3" w:rsidP="00A33E42">
      <w:pPr>
        <w:rPr>
          <w:rFonts w:ascii="Arial" w:hAnsi="Arial" w:cs="Arial"/>
          <w:b/>
          <w:bCs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z w:val="22"/>
          <w:szCs w:val="22"/>
          <w:lang w:val="pl-PL"/>
        </w:rPr>
        <w:t xml:space="preserve">Przegląd </w:t>
      </w:r>
      <w:r w:rsidR="00B9180E" w:rsidRPr="00EA28B5">
        <w:rPr>
          <w:rFonts w:ascii="Arial" w:hAnsi="Arial" w:cs="Arial"/>
          <w:b/>
          <w:bCs/>
          <w:sz w:val="22"/>
          <w:szCs w:val="22"/>
          <w:lang w:val="pl-PL"/>
        </w:rPr>
        <w:t>zdjęć</w:t>
      </w:r>
    </w:p>
    <w:p w14:paraId="4D82FC37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54B6F">
        <w:rPr>
          <w:rFonts w:ascii="Arial" w:hAnsi="Arial" w:cs="Arial"/>
          <w:b/>
          <w:bCs/>
          <w:sz w:val="22"/>
          <w:szCs w:val="22"/>
        </w:rPr>
        <w:drawing>
          <wp:inline distT="0" distB="0" distL="0" distR="0" wp14:anchorId="455071DD" wp14:editId="162E9543">
            <wp:extent cx="2091193" cy="2091193"/>
            <wp:effectExtent l="0" t="0" r="4445" b="4445"/>
            <wp:docPr id="89181874" name="Grafik 1" descr="Ein Bild, das draußen, Himmel, Schiffbau, Bo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874" name="Grafik 1" descr="Ein Bild, das draußen, Himmel, Schiffbau, Boot enthält.&#10;&#10;KI-generierte Inhalte können fehlerhaft sein.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166" cy="2140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DBC5D" w14:textId="51A84810" w:rsidR="00154B6F" w:rsidRDefault="00154B6F" w:rsidP="00154B6F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154B6F">
        <w:rPr>
          <w:rFonts w:ascii="Arial" w:hAnsi="Arial" w:cs="Arial"/>
          <w:b/>
          <w:bCs/>
          <w:sz w:val="22"/>
          <w:szCs w:val="22"/>
          <w:lang w:val="pl-PL"/>
        </w:rPr>
        <w:t>KABELSCHLEPP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-rozwi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a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zania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-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zasilania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-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z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-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l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a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du.jpg</w:t>
      </w:r>
      <w:r w:rsidRPr="00154B6F">
        <w:rPr>
          <w:rFonts w:ascii="Arial" w:hAnsi="Arial" w:cs="Arial"/>
          <w:sz w:val="22"/>
          <w:szCs w:val="22"/>
          <w:lang w:val="pl-PL"/>
        </w:rPr>
        <w:t>: Zapotrzebowanie na rozwiązania zasilania z lądu rośnie na całym świecie: TSUBAKI KABELSCHLEPP oferuje standaryzowane systemy prowadników kablowych dla różnych scenerii portowych.</w:t>
      </w:r>
    </w:p>
    <w:p w14:paraId="351295E2" w14:textId="64F2B4C4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154B6F">
        <w:rPr>
          <w:rFonts w:ascii="Arial" w:hAnsi="Arial" w:cs="Arial"/>
          <w:i/>
          <w:sz w:val="22"/>
          <w:szCs w:val="22"/>
          <w:lang w:val="pl-PL"/>
        </w:rPr>
        <w:t>Zdjęcie: TSUBAKI KABELSCHLEPP / wygenerowane przez SI.</w:t>
      </w:r>
    </w:p>
    <w:p w14:paraId="250CD904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78EE4717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682A38FC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54B6F">
        <w:rPr>
          <w:rFonts w:ascii="Arial" w:hAnsi="Arial" w:cs="Arial"/>
          <w:b/>
          <w:bCs/>
          <w:sz w:val="22"/>
          <w:szCs w:val="22"/>
        </w:rPr>
        <w:drawing>
          <wp:inline distT="0" distB="0" distL="0" distR="0" wp14:anchorId="6C66CB94" wp14:editId="58FA5227">
            <wp:extent cx="2767054" cy="1535829"/>
            <wp:effectExtent l="0" t="0" r="1905" b="1270"/>
            <wp:docPr id="717843361" name="Grafik 3" descr="Ein Bild, das Modeaccessoire, Gürtel, Mod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843361" name="Grafik 3" descr="Ein Bild, das Modeaccessoire, Gürtel, Mode enthält.&#10;&#10;KI-generierte Inhalte können fehlerhaft sein.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707" cy="1571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8C474" w14:textId="77777777" w:rsidR="00154B6F" w:rsidRDefault="00154B6F" w:rsidP="00154B6F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154B6F">
        <w:rPr>
          <w:rFonts w:ascii="Arial" w:hAnsi="Arial" w:cs="Arial"/>
          <w:b/>
          <w:bCs/>
          <w:sz w:val="22"/>
          <w:szCs w:val="22"/>
          <w:lang w:val="pl-PL"/>
        </w:rPr>
        <w:t>KABELSCHLEPP</w:t>
      </w:r>
      <w:r w:rsidRPr="00154B6F">
        <w:rPr>
          <w:rFonts w:ascii="Arial" w:hAnsi="Arial" w:cs="Arial"/>
          <w:b/>
          <w:bCs/>
          <w:sz w:val="22"/>
          <w:szCs w:val="22"/>
          <w:lang w:val="pl-PL"/>
        </w:rPr>
        <w:t>-TKHP.jpg</w:t>
      </w:r>
      <w:r w:rsidRPr="00154B6F">
        <w:rPr>
          <w:rFonts w:ascii="Arial" w:hAnsi="Arial" w:cs="Arial"/>
          <w:sz w:val="22"/>
          <w:szCs w:val="22"/>
          <w:lang w:val="pl-PL"/>
        </w:rPr>
        <w:t>: Słona woda, wiatr, promieniowanie UV — instalacje zasilania z lądu pracują w trudnych warunkach. Prowadniki kablowe z serii TKHP firmy TSUBAKI KABELSCHLEPP są doskonale przystosowane do takiego zakresu zastosowań.</w:t>
      </w:r>
    </w:p>
    <w:p w14:paraId="36D91083" w14:textId="46189A6B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154B6F">
        <w:rPr>
          <w:rFonts w:ascii="Arial" w:hAnsi="Arial" w:cs="Arial"/>
          <w:i/>
          <w:sz w:val="22"/>
          <w:szCs w:val="22"/>
        </w:rPr>
        <w:t>Zdjęcie</w:t>
      </w:r>
      <w:proofErr w:type="spellEnd"/>
      <w:r w:rsidRPr="00154B6F">
        <w:rPr>
          <w:rFonts w:ascii="Arial" w:hAnsi="Arial" w:cs="Arial"/>
          <w:i/>
          <w:sz w:val="22"/>
          <w:szCs w:val="22"/>
        </w:rPr>
        <w:t>: TSUBAKI KABELSCHLEPP.</w:t>
      </w:r>
    </w:p>
    <w:p w14:paraId="405B39D2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6C60B07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6A1C7EF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54B6F">
        <w:rPr>
          <w:rFonts w:ascii="Arial" w:hAnsi="Arial" w:cs="Arial"/>
          <w:b/>
          <w:bCs/>
          <w:sz w:val="22"/>
          <w:szCs w:val="22"/>
        </w:rPr>
        <w:drawing>
          <wp:inline distT="0" distB="0" distL="0" distR="0" wp14:anchorId="23B1E97C" wp14:editId="3682F4E9">
            <wp:extent cx="2965837" cy="1647833"/>
            <wp:effectExtent l="0" t="0" r="6350" b="3175"/>
            <wp:docPr id="2086713258" name="Grafik 2" descr="Ein Bild, das Maßstabsmodell, Spiel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713258" name="Grafik 2" descr="Ein Bild, das Maßstabsmodell, Spielzeug enthält.&#10;&#10;KI-generierte Inhalte können fehlerhaft sein.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3035" cy="1712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61603" w14:textId="77777777" w:rsidR="00154B6F" w:rsidRDefault="00154B6F" w:rsidP="00154B6F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154B6F">
        <w:rPr>
          <w:rFonts w:ascii="Arial" w:hAnsi="Arial" w:cs="Arial"/>
          <w:b/>
          <w:bCs/>
          <w:sz w:val="22"/>
          <w:szCs w:val="22"/>
        </w:rPr>
        <w:t>KABELSCHLEPP</w:t>
      </w:r>
      <w:r w:rsidRPr="00154B6F">
        <w:rPr>
          <w:rFonts w:ascii="Arial" w:hAnsi="Arial" w:cs="Arial"/>
          <w:b/>
          <w:bCs/>
          <w:sz w:val="22"/>
          <w:szCs w:val="22"/>
        </w:rPr>
        <w:t>-Condition-Monitoring.jpg</w:t>
      </w:r>
      <w:r w:rsidRPr="00154B6F">
        <w:rPr>
          <w:rFonts w:ascii="Arial" w:hAnsi="Arial" w:cs="Arial"/>
          <w:sz w:val="22"/>
          <w:szCs w:val="22"/>
        </w:rPr>
        <w:t xml:space="preserve">: System </w:t>
      </w:r>
      <w:proofErr w:type="spellStart"/>
      <w:r w:rsidRPr="00154B6F">
        <w:rPr>
          <w:rFonts w:ascii="Arial" w:hAnsi="Arial" w:cs="Arial"/>
          <w:sz w:val="22"/>
          <w:szCs w:val="22"/>
        </w:rPr>
        <w:t>Condition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Monitoring </w:t>
      </w:r>
      <w:proofErr w:type="spellStart"/>
      <w:r w:rsidRPr="00154B6F">
        <w:rPr>
          <w:rFonts w:ascii="Arial" w:hAnsi="Arial" w:cs="Arial"/>
          <w:sz w:val="22"/>
          <w:szCs w:val="22"/>
        </w:rPr>
        <w:t>firmy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TSUBAKI KABELSCHLEPP </w:t>
      </w:r>
      <w:proofErr w:type="spellStart"/>
      <w:r w:rsidRPr="00154B6F">
        <w:rPr>
          <w:rFonts w:ascii="Arial" w:hAnsi="Arial" w:cs="Arial"/>
          <w:sz w:val="22"/>
          <w:szCs w:val="22"/>
        </w:rPr>
        <w:t>mierzy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154B6F">
        <w:rPr>
          <w:rFonts w:ascii="Arial" w:hAnsi="Arial" w:cs="Arial"/>
          <w:sz w:val="22"/>
          <w:szCs w:val="22"/>
        </w:rPr>
        <w:t>rejestruje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B6F">
        <w:rPr>
          <w:rFonts w:ascii="Arial" w:hAnsi="Arial" w:cs="Arial"/>
          <w:sz w:val="22"/>
          <w:szCs w:val="22"/>
        </w:rPr>
        <w:t>stan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B6F">
        <w:rPr>
          <w:rFonts w:ascii="Arial" w:hAnsi="Arial" w:cs="Arial"/>
          <w:sz w:val="22"/>
          <w:szCs w:val="22"/>
        </w:rPr>
        <w:t>ślizgaczy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B6F">
        <w:rPr>
          <w:rFonts w:ascii="Arial" w:hAnsi="Arial" w:cs="Arial"/>
          <w:sz w:val="22"/>
          <w:szCs w:val="22"/>
        </w:rPr>
        <w:t>oraz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B6F">
        <w:rPr>
          <w:rFonts w:ascii="Arial" w:hAnsi="Arial" w:cs="Arial"/>
          <w:sz w:val="22"/>
          <w:szCs w:val="22"/>
        </w:rPr>
        <w:t>siły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B6F">
        <w:rPr>
          <w:rFonts w:ascii="Arial" w:hAnsi="Arial" w:cs="Arial"/>
          <w:sz w:val="22"/>
          <w:szCs w:val="22"/>
        </w:rPr>
        <w:t>pchające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154B6F">
        <w:rPr>
          <w:rFonts w:ascii="Arial" w:hAnsi="Arial" w:cs="Arial"/>
          <w:sz w:val="22"/>
          <w:szCs w:val="22"/>
        </w:rPr>
        <w:t>ciągnące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154B6F">
        <w:rPr>
          <w:rFonts w:ascii="Arial" w:hAnsi="Arial" w:cs="Arial"/>
          <w:sz w:val="22"/>
          <w:szCs w:val="22"/>
        </w:rPr>
        <w:t>dokładnością</w:t>
      </w:r>
      <w:proofErr w:type="spellEnd"/>
      <w:r w:rsidRPr="00154B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B6F">
        <w:rPr>
          <w:rFonts w:ascii="Arial" w:hAnsi="Arial" w:cs="Arial"/>
          <w:sz w:val="22"/>
          <w:szCs w:val="22"/>
        </w:rPr>
        <w:t>procentową</w:t>
      </w:r>
      <w:proofErr w:type="spellEnd"/>
      <w:r w:rsidRPr="00154B6F">
        <w:rPr>
          <w:rFonts w:ascii="Arial" w:hAnsi="Arial" w:cs="Arial"/>
          <w:sz w:val="22"/>
          <w:szCs w:val="22"/>
        </w:rPr>
        <w:t>.</w:t>
      </w:r>
    </w:p>
    <w:p w14:paraId="37800519" w14:textId="4343C2D4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154B6F">
        <w:rPr>
          <w:rFonts w:ascii="Arial" w:hAnsi="Arial" w:cs="Arial"/>
          <w:i/>
          <w:sz w:val="22"/>
          <w:szCs w:val="22"/>
        </w:rPr>
        <w:t>Zdjęcie</w:t>
      </w:r>
      <w:proofErr w:type="spellEnd"/>
      <w:r w:rsidRPr="00154B6F">
        <w:rPr>
          <w:rFonts w:ascii="Arial" w:hAnsi="Arial" w:cs="Arial"/>
          <w:i/>
          <w:sz w:val="22"/>
          <w:szCs w:val="22"/>
        </w:rPr>
        <w:t>: TSUBAKI KABELSCHLEPP.</w:t>
      </w:r>
    </w:p>
    <w:p w14:paraId="184DB09F" w14:textId="77777777" w:rsidR="00931A20" w:rsidRPr="00154B6F" w:rsidRDefault="00931A20" w:rsidP="00EA70A3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6D75D2E3" w14:textId="77777777" w:rsidR="00D92B0D" w:rsidRPr="00154B6F" w:rsidRDefault="00D92B0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1B575CAB" w14:textId="77777777" w:rsidR="00154B6F" w:rsidRPr="00154B6F" w:rsidRDefault="00D92B0D" w:rsidP="00154B6F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</w:rPr>
      </w:pPr>
      <w:r w:rsidRPr="00154B6F">
        <w:rPr>
          <w:rFonts w:ascii="Arial" w:hAnsi="Arial" w:cs="Arial"/>
          <w:b/>
          <w:sz w:val="22"/>
          <w:szCs w:val="22"/>
        </w:rPr>
        <w:t>Meta-</w:t>
      </w:r>
      <w:proofErr w:type="spellStart"/>
      <w:r w:rsidRPr="00154B6F">
        <w:rPr>
          <w:rFonts w:ascii="Arial" w:hAnsi="Arial" w:cs="Arial"/>
          <w:b/>
          <w:sz w:val="22"/>
          <w:szCs w:val="22"/>
        </w:rPr>
        <w:t>Tytuł</w:t>
      </w:r>
      <w:proofErr w:type="spellEnd"/>
      <w:r w:rsidRPr="00154B6F">
        <w:rPr>
          <w:rFonts w:ascii="Arial" w:hAnsi="Arial" w:cs="Arial"/>
          <w:b/>
          <w:sz w:val="22"/>
          <w:szCs w:val="22"/>
        </w:rPr>
        <w:t>:</w:t>
      </w:r>
      <w:r w:rsidR="001C6DD3" w:rsidRPr="00154B6F">
        <w:rPr>
          <w:rFonts w:ascii="Arial" w:hAnsi="Arial" w:cs="Arial"/>
          <w:sz w:val="22"/>
          <w:szCs w:val="22"/>
        </w:rPr>
        <w:t xml:space="preserve"> </w:t>
      </w:r>
      <w:r w:rsidR="00154B6F" w:rsidRPr="00154B6F">
        <w:rPr>
          <w:rFonts w:ascii="Arial" w:hAnsi="Arial" w:cs="Arial"/>
          <w:bCs/>
          <w:iCs/>
          <w:sz w:val="22"/>
          <w:szCs w:val="22"/>
        </w:rPr>
        <w:t xml:space="preserve">TSUBAKI KABELSCHLEPP na </w:t>
      </w:r>
      <w:proofErr w:type="spellStart"/>
      <w:r w:rsidR="00154B6F" w:rsidRPr="00154B6F">
        <w:rPr>
          <w:rFonts w:ascii="Arial" w:hAnsi="Arial" w:cs="Arial"/>
          <w:bCs/>
          <w:iCs/>
          <w:sz w:val="22"/>
          <w:szCs w:val="22"/>
        </w:rPr>
        <w:t>targach</w:t>
      </w:r>
      <w:proofErr w:type="spellEnd"/>
      <w:r w:rsidR="00154B6F" w:rsidRPr="00154B6F">
        <w:rPr>
          <w:rFonts w:ascii="Arial" w:hAnsi="Arial" w:cs="Arial"/>
          <w:bCs/>
          <w:iCs/>
          <w:sz w:val="22"/>
          <w:szCs w:val="22"/>
        </w:rPr>
        <w:t xml:space="preserve"> TOC Europe 2026</w:t>
      </w:r>
    </w:p>
    <w:p w14:paraId="686DB90B" w14:textId="77777777" w:rsidR="00D92B0D" w:rsidRPr="00154B6F" w:rsidRDefault="00D92B0D" w:rsidP="00EA70A3">
      <w:pPr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</w:p>
    <w:p w14:paraId="11A1014E" w14:textId="77777777" w:rsidR="00154B6F" w:rsidRPr="00154B6F" w:rsidRDefault="00D92B0D" w:rsidP="00154B6F">
      <w:pPr>
        <w:suppressAutoHyphens/>
        <w:spacing w:line="288" w:lineRule="auto"/>
        <w:rPr>
          <w:rFonts w:ascii="Arial" w:hAnsi="Arial" w:cs="Arial"/>
          <w:bCs/>
          <w:i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Meta-opis:</w:t>
      </w:r>
      <w:r w:rsidR="001C6DD3">
        <w:rPr>
          <w:rFonts w:ascii="Arial" w:hAnsi="Arial" w:cs="Arial"/>
          <w:sz w:val="22"/>
          <w:szCs w:val="22"/>
          <w:lang w:val="pl-PL"/>
        </w:rPr>
        <w:t xml:space="preserve"> </w:t>
      </w:r>
      <w:r w:rsidR="00154B6F" w:rsidRPr="00154B6F">
        <w:rPr>
          <w:rFonts w:ascii="Arial" w:hAnsi="Arial" w:cs="Arial"/>
          <w:bCs/>
          <w:iCs/>
          <w:spacing w:val="2"/>
          <w:sz w:val="22"/>
          <w:szCs w:val="22"/>
          <w:lang w:val="pl-PL"/>
        </w:rPr>
        <w:t>Na targach TOC Europe 2026 w Hamburgu TSUBAKI KABELSCHLEPP zaprezentuje w dniach 19–21 maja systemy prowadzenia energii dla terminali portowych i logistyki kontenerowej.</w:t>
      </w:r>
    </w:p>
    <w:p w14:paraId="56602DFE" w14:textId="68BBBB6A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52DAAA5F" w14:textId="77777777" w:rsidR="00A33E42" w:rsidRPr="00EA28B5" w:rsidRDefault="00A33E42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41767A9F" w14:textId="77777777" w:rsidR="00EA70A3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z w:val="22"/>
          <w:szCs w:val="22"/>
          <w:lang w:val="pl-PL"/>
        </w:rPr>
        <w:t>Słowa kluczowe:</w:t>
      </w:r>
    </w:p>
    <w:p w14:paraId="5A08DB86" w14:textId="77777777" w:rsidR="00154B6F" w:rsidRPr="00154B6F" w:rsidRDefault="00154B6F" w:rsidP="00154B6F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154B6F">
        <w:rPr>
          <w:rFonts w:ascii="Arial" w:hAnsi="Arial" w:cs="Arial"/>
          <w:bCs/>
          <w:iCs/>
          <w:sz w:val="22"/>
          <w:szCs w:val="22"/>
          <w:lang w:val="pl-PL"/>
        </w:rPr>
        <w:t xml:space="preserve">TSUBAKI KABELSCHLEPP, zasilanie z lądu, port, terminal portowy, żuraw portowy, logistyka kontenerowa, systemy prowadników kablowych, prowadniki kablowe, prowadzenia energii, systemy prowadzenia energii, TKHP, tłumienie rolkowe, </w:t>
      </w:r>
      <w:proofErr w:type="spellStart"/>
      <w:r w:rsidRPr="00154B6F">
        <w:rPr>
          <w:rFonts w:ascii="Arial" w:hAnsi="Arial" w:cs="Arial"/>
          <w:bCs/>
          <w:iCs/>
          <w:sz w:val="22"/>
          <w:szCs w:val="22"/>
          <w:lang w:val="pl-PL"/>
        </w:rPr>
        <w:t>Condition</w:t>
      </w:r>
      <w:proofErr w:type="spellEnd"/>
      <w:r w:rsidRPr="00154B6F">
        <w:rPr>
          <w:rFonts w:ascii="Arial" w:hAnsi="Arial" w:cs="Arial"/>
          <w:bCs/>
          <w:iCs/>
          <w:sz w:val="22"/>
          <w:szCs w:val="22"/>
          <w:lang w:val="pl-PL"/>
        </w:rPr>
        <w:t xml:space="preserve"> Monitoring, TOC Europe 2026</w:t>
      </w:r>
    </w:p>
    <w:p w14:paraId="4CA8C6B7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6F7F3AC8" w14:textId="77777777" w:rsidR="006B6115" w:rsidRPr="00EA28B5" w:rsidRDefault="006B6115" w:rsidP="00EA70A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64CF6CA6" w14:textId="2DD847D3" w:rsidR="00EA28B5" w:rsidRPr="00EA28B5" w:rsidRDefault="00D92B0D" w:rsidP="00EA28B5">
      <w:pPr>
        <w:suppressAutoHyphens/>
        <w:spacing w:line="288" w:lineRule="auto"/>
        <w:rPr>
          <w:rFonts w:ascii="Arial" w:hAnsi="Arial" w:cs="Arial"/>
          <w:b/>
          <w:iCs/>
          <w:sz w:val="22"/>
          <w:szCs w:val="22"/>
          <w:lang w:val="pl-PL"/>
        </w:rPr>
      </w:pPr>
      <w:proofErr w:type="spellStart"/>
      <w:r w:rsidRPr="00EA28B5">
        <w:rPr>
          <w:rFonts w:ascii="Arial" w:hAnsi="Arial" w:cs="Arial"/>
          <w:b/>
          <w:iCs/>
          <w:sz w:val="22"/>
          <w:szCs w:val="22"/>
          <w:lang w:val="pl-PL"/>
        </w:rPr>
        <w:t>Deeplinki</w:t>
      </w:r>
      <w:proofErr w:type="spellEnd"/>
      <w:r w:rsidRPr="00EA28B5">
        <w:rPr>
          <w:rFonts w:ascii="Arial" w:hAnsi="Arial" w:cs="Arial"/>
          <w:b/>
          <w:iCs/>
          <w:sz w:val="22"/>
          <w:szCs w:val="22"/>
          <w:lang w:val="pl-PL"/>
        </w:rPr>
        <w:t>:</w:t>
      </w:r>
    </w:p>
    <w:p w14:paraId="6E26C04F" w14:textId="36B6500C" w:rsidR="00154B6F" w:rsidRPr="00BB18B1" w:rsidRDefault="00154B6F" w:rsidP="00154B6F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9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</w:t>
        </w:r>
      </w:hyperlink>
    </w:p>
    <w:p w14:paraId="5FAC9B8C" w14:textId="7B262004" w:rsidR="00154B6F" w:rsidRPr="00BB18B1" w:rsidRDefault="00154B6F" w:rsidP="00154B6F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20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https://tsubaki-kabelschlepp.com/en-int/products/cable-carriers/tkhp-series</w:t>
        </w:r>
      </w:hyperlink>
    </w:p>
    <w:p w14:paraId="7BD825A5" w14:textId="23BD131B" w:rsidR="00154B6F" w:rsidRPr="00BB18B1" w:rsidRDefault="00154B6F" w:rsidP="00154B6F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21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https://tsubaki-kabelschlepp.com/en-int/products/cable-carriers/tkhp-series/tkhp85-r-rsd-1</w:t>
        </w:r>
      </w:hyperlink>
    </w:p>
    <w:p w14:paraId="2E291857" w14:textId="69B1215A" w:rsidR="00154B6F" w:rsidRPr="00BB18B1" w:rsidRDefault="00154B6F" w:rsidP="00154B6F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22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https://tsubaki-kabelschlepp.com/en-int/products/cable-carriers/tkhp-series/tkhp90-r-rsd</w:t>
        </w:r>
      </w:hyperlink>
    </w:p>
    <w:p w14:paraId="79977C92" w14:textId="40CD7E11" w:rsidR="00154B6F" w:rsidRPr="00BB18B1" w:rsidRDefault="00154B6F" w:rsidP="00154B6F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23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https://tsubaki-kabelschlepp.com/en-int/industry-solutions/onshore-power</w:t>
        </w:r>
      </w:hyperlink>
    </w:p>
    <w:p w14:paraId="4392EB5E" w14:textId="0AFB2033" w:rsidR="00154B6F" w:rsidRDefault="00154B6F" w:rsidP="00154B6F">
      <w:pPr>
        <w:suppressAutoHyphens/>
        <w:spacing w:line="288" w:lineRule="auto"/>
      </w:pPr>
      <w:hyperlink r:id="rId24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https://tsubaki-kabelschlepp.com/en-int/products/cable-carriers/accessories/condition-monitoring/</w:t>
        </w:r>
      </w:hyperlink>
    </w:p>
    <w:p w14:paraId="5B7051D4" w14:textId="4D3A648D" w:rsidR="00AA0E35" w:rsidRDefault="00AA0E35" w:rsidP="00154B6F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25" w:history="1">
        <w:r w:rsidRPr="002312F7">
          <w:rPr>
            <w:rStyle w:val="Hyperlink"/>
            <w:rFonts w:asciiTheme="minorBidi" w:hAnsiTheme="minorBidi" w:cstheme="minorBidi"/>
            <w:sz w:val="22"/>
            <w:szCs w:val="22"/>
          </w:rPr>
          <w:t>https://tsubaki-kabelschlepp.com/en-int/industry-solutions/cranes/</w:t>
        </w:r>
      </w:hyperlink>
    </w:p>
    <w:p w14:paraId="765C586D" w14:textId="53C4D114" w:rsidR="00154B6F" w:rsidRPr="00AA0E35" w:rsidRDefault="00AA0E35" w:rsidP="00154B6F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26" w:history="1">
        <w:r w:rsidRPr="00AA0E35">
          <w:rPr>
            <w:rStyle w:val="Hyperlink"/>
            <w:rFonts w:asciiTheme="minorBidi" w:hAnsiTheme="minorBidi" w:cstheme="minorBidi"/>
            <w:sz w:val="22"/>
            <w:szCs w:val="22"/>
          </w:rPr>
          <w:t>https://www.tocevents-europe.com/en/home.html</w:t>
        </w:r>
      </w:hyperlink>
    </w:p>
    <w:p w14:paraId="05DC4B54" w14:textId="77777777" w:rsidR="00D575AD" w:rsidRPr="00154B6F" w:rsidRDefault="00D575A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5D920746" w14:textId="77777777" w:rsidR="00D92B0D" w:rsidRPr="00AA0E35" w:rsidRDefault="00D92B0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2DED7F0B" w14:textId="77777777" w:rsidR="00EA70A3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Obszar pobierania:</w:t>
      </w:r>
    </w:p>
    <w:p w14:paraId="2EE88E07" w14:textId="3EBA8489" w:rsidR="00931A20" w:rsidRPr="00EA28B5" w:rsidRDefault="00EA70A3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hyperlink r:id="rId27" w:history="1">
        <w:r w:rsidRPr="00EA28B5">
          <w:rPr>
            <w:rStyle w:val="Hyperlink"/>
            <w:rFonts w:ascii="Arial" w:hAnsi="Arial" w:cs="Arial"/>
            <w:b/>
            <w:sz w:val="22"/>
            <w:szCs w:val="22"/>
            <w:lang w:val="pl-PL"/>
          </w:rPr>
          <w:t>https://www.koehler-partner.de/pressezentrum/kabelschlepp</w:t>
        </w:r>
      </w:hyperlink>
    </w:p>
    <w:p w14:paraId="2A9D64DB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332F5E1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69F162B" w14:textId="77777777" w:rsidR="006305AC" w:rsidRPr="00EA28B5" w:rsidRDefault="006305AC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Media społecznościowe</w:t>
      </w:r>
    </w:p>
    <w:p w14:paraId="502274B1" w14:textId="047501B1" w:rsidR="006305AC" w:rsidRPr="00A33E42" w:rsidRDefault="006305AC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 xml:space="preserve">Profil na LinkedIn: </w:t>
      </w:r>
      <w:hyperlink r:id="rId28" w:history="1">
        <w:r w:rsidR="00EA28B5" w:rsidRPr="00A33E42">
          <w:rPr>
            <w:rStyle w:val="Hyperlink"/>
            <w:rFonts w:ascii="Arial" w:hAnsi="Arial" w:cs="Arial"/>
            <w:sz w:val="22"/>
            <w:szCs w:val="22"/>
            <w:lang w:val="pl-PL"/>
          </w:rPr>
          <w:t>https://www.linkedin.com/company/kabelschlepp-polska/</w:t>
        </w:r>
      </w:hyperlink>
    </w:p>
    <w:p w14:paraId="1B03FC6D" w14:textId="77777777" w:rsidR="00EA28B5" w:rsidRPr="00A33E42" w:rsidRDefault="006305AC" w:rsidP="00EA28B5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 xml:space="preserve">Podłącz firmę na LinkedIn: @ </w:t>
      </w:r>
      <w:r w:rsidR="00EA28B5" w:rsidRPr="00A33E42">
        <w:rPr>
          <w:rFonts w:ascii="Arial" w:hAnsi="Arial" w:cs="Arial"/>
          <w:sz w:val="22"/>
          <w:szCs w:val="22"/>
          <w:lang w:val="pl-PL"/>
        </w:rPr>
        <w:t xml:space="preserve">KABELSCHLEPP </w:t>
      </w:r>
      <w:proofErr w:type="spellStart"/>
      <w:r w:rsidR="00EA28B5" w:rsidRPr="00A33E42">
        <w:rPr>
          <w:rFonts w:ascii="Arial" w:hAnsi="Arial" w:cs="Arial"/>
          <w:sz w:val="22"/>
          <w:szCs w:val="22"/>
          <w:lang w:val="pl-PL"/>
        </w:rPr>
        <w:t>Sp</w:t>
      </w:r>
      <w:proofErr w:type="spellEnd"/>
      <w:r w:rsidR="00EA28B5" w:rsidRPr="00A33E42">
        <w:rPr>
          <w:rFonts w:ascii="Arial" w:hAnsi="Arial" w:cs="Arial"/>
          <w:sz w:val="22"/>
          <w:szCs w:val="22"/>
          <w:lang w:val="pl-PL"/>
        </w:rPr>
        <w:t xml:space="preserve"> z o.o.</w:t>
      </w:r>
    </w:p>
    <w:p w14:paraId="02F7AF9A" w14:textId="77777777" w:rsidR="00EA28B5" w:rsidRPr="00A33E42" w:rsidRDefault="00EA28B5" w:rsidP="00EA28B5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1DCB467B" w14:textId="77777777" w:rsidR="00EA28B5" w:rsidRPr="00A33E42" w:rsidRDefault="00EA28B5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2E39989B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Kontakt w Polsce</w:t>
      </w:r>
    </w:p>
    <w:p w14:paraId="72A03FEE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EA28B5">
        <w:rPr>
          <w:rFonts w:ascii="Arial" w:hAnsi="Arial" w:cs="Arial"/>
          <w:spacing w:val="2"/>
          <w:sz w:val="22"/>
          <w:szCs w:val="22"/>
          <w:lang w:val="pl-PL"/>
        </w:rPr>
        <w:t>Kabelschlepp</w:t>
      </w:r>
      <w:proofErr w:type="spellEnd"/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Sp. z o.o.</w:t>
      </w:r>
    </w:p>
    <w:p w14:paraId="08C1948F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Sportowa 13 </w:t>
      </w:r>
      <w:r w:rsidRPr="00EA28B5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89-200 Szubin </w:t>
      </w:r>
      <w:r w:rsidRPr="00EA28B5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Polska</w:t>
      </w:r>
    </w:p>
    <w:p w14:paraId="056CF89C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408A372A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Twój Kontakt w </w:t>
      </w:r>
      <w:proofErr w:type="spellStart"/>
      <w:r w:rsidRPr="00EA28B5">
        <w:rPr>
          <w:rFonts w:ascii="Arial" w:hAnsi="Arial" w:cs="Arial"/>
          <w:b/>
          <w:sz w:val="22"/>
          <w:szCs w:val="22"/>
          <w:lang w:val="pl-PL"/>
        </w:rPr>
        <w:t>Kabelschlepp</w:t>
      </w:r>
      <w:proofErr w:type="spellEnd"/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 Sp. z o.o.</w:t>
      </w:r>
    </w:p>
    <w:p w14:paraId="11730C78" w14:textId="77CB9565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sz w:val="22"/>
          <w:szCs w:val="22"/>
          <w:lang w:val="pl-PL"/>
        </w:rPr>
        <w:t>Pan Markus Rak • Dyrektor handlowy / Dyrek</w:t>
      </w:r>
      <w:r w:rsidR="001B498D">
        <w:rPr>
          <w:rFonts w:ascii="Arial" w:hAnsi="Arial" w:cs="Arial"/>
          <w:sz w:val="22"/>
          <w:szCs w:val="22"/>
          <w:lang w:val="pl-PL"/>
        </w:rPr>
        <w:t>t</w:t>
      </w:r>
      <w:r w:rsidRPr="00EA28B5">
        <w:rPr>
          <w:rFonts w:ascii="Arial" w:hAnsi="Arial" w:cs="Arial"/>
          <w:sz w:val="22"/>
          <w:szCs w:val="22"/>
          <w:lang w:val="pl-PL"/>
        </w:rPr>
        <w:t>or oddziału</w:t>
      </w:r>
    </w:p>
    <w:p w14:paraId="05B212A4" w14:textId="7C2BBFC1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Tel. +48 52 348 77 10 •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Telefon komórkowy: +4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8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507 007 343</w:t>
      </w:r>
    </w:p>
    <w:p w14:paraId="1B81D627" w14:textId="3DB42E10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pacing w:val="2"/>
          <w:sz w:val="22"/>
          <w:szCs w:val="22"/>
          <w:lang w:val="pl-PL"/>
        </w:rPr>
        <w:t xml:space="preserve">E-mail: </w:t>
      </w:r>
      <w:hyperlink r:id="rId29" w:history="1">
        <w:r w:rsidRPr="00A33E42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mrak@kabelschlepp.com.pl</w:t>
        </w:r>
      </w:hyperlink>
    </w:p>
    <w:p w14:paraId="515BB669" w14:textId="51BDBA10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https://tsubaki-kabelschlepp.com/en-int/</w:t>
      </w:r>
    </w:p>
    <w:p w14:paraId="5F014EF6" w14:textId="77777777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565A6BC9" w14:textId="77777777" w:rsidR="00B9180E" w:rsidRPr="00A33E42" w:rsidRDefault="00B9180E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250FD683" w14:textId="77777777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/>
          <w:spacing w:val="2"/>
          <w:sz w:val="22"/>
          <w:szCs w:val="22"/>
          <w:lang w:val="pl-PL"/>
        </w:rPr>
        <w:t>Biuro prasowe</w:t>
      </w:r>
    </w:p>
    <w:p w14:paraId="6BA5330F" w14:textId="77777777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pacing w:val="2"/>
          <w:sz w:val="22"/>
          <w:szCs w:val="22"/>
          <w:lang w:val="pl-PL"/>
        </w:rPr>
        <w:t>Köhler + Partner GmbH</w:t>
      </w:r>
    </w:p>
    <w:p w14:paraId="3BA4ADA0" w14:textId="4D2A3D93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A33E42">
        <w:rPr>
          <w:rFonts w:ascii="Arial" w:hAnsi="Arial" w:cs="Arial"/>
          <w:spacing w:val="2"/>
          <w:sz w:val="22"/>
          <w:szCs w:val="22"/>
          <w:lang w:val="pl-PL"/>
        </w:rPr>
        <w:t>Brauerstraße</w:t>
      </w:r>
      <w:proofErr w:type="spellEnd"/>
      <w:r w:rsidRPr="00A33E42">
        <w:rPr>
          <w:rFonts w:ascii="Arial" w:hAnsi="Arial" w:cs="Arial"/>
          <w:spacing w:val="2"/>
          <w:sz w:val="22"/>
          <w:szCs w:val="22"/>
          <w:lang w:val="pl-PL"/>
        </w:rPr>
        <w:t xml:space="preserve"> 42 • 21244 Buchholz i.d.</w:t>
      </w:r>
      <w:r w:rsidR="00A33E42">
        <w:rPr>
          <w:rFonts w:ascii="Arial" w:hAnsi="Arial" w:cs="Arial"/>
          <w:spacing w:val="2"/>
          <w:sz w:val="22"/>
          <w:szCs w:val="22"/>
          <w:lang w:val="pl-PL"/>
        </w:rPr>
        <w:t>N</w:t>
      </w:r>
      <w:r w:rsidRPr="00A33E42">
        <w:rPr>
          <w:rFonts w:ascii="Arial" w:hAnsi="Arial" w:cs="Arial"/>
          <w:spacing w:val="2"/>
          <w:sz w:val="22"/>
          <w:szCs w:val="22"/>
          <w:lang w:val="pl-PL"/>
        </w:rPr>
        <w:t>.</w:t>
      </w:r>
    </w:p>
    <w:p w14:paraId="29B0FC14" w14:textId="45074980" w:rsidR="00931A20" w:rsidRPr="00EA28B5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EA28B5">
        <w:rPr>
          <w:rFonts w:ascii="Arial" w:hAnsi="Arial" w:cs="Arial"/>
          <w:spacing w:val="2"/>
          <w:sz w:val="22"/>
          <w:szCs w:val="22"/>
          <w:lang w:val="nb-NO"/>
        </w:rPr>
        <w:t>Tel. +49 4181 92892-0 • Faks +49 4181 92892-55</w:t>
      </w:r>
    </w:p>
    <w:p w14:paraId="0656DA03" w14:textId="37C61730" w:rsidR="00B9180E" w:rsidRPr="00EA28B5" w:rsidRDefault="00B9180E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EA28B5">
        <w:rPr>
          <w:rFonts w:ascii="Arial" w:hAnsi="Arial" w:cs="Arial"/>
          <w:spacing w:val="2"/>
          <w:sz w:val="22"/>
          <w:szCs w:val="22"/>
          <w:lang w:val="nb-NO"/>
        </w:rPr>
        <w:t>https://www.koehler-partner.de/</w:t>
      </w:r>
    </w:p>
    <w:sectPr w:rsidR="00B9180E" w:rsidRPr="00EA28B5" w:rsidSect="00762F1A">
      <w:headerReference w:type="default" r:id="rId30"/>
      <w:footerReference w:type="default" r:id="rId31"/>
      <w:pgSz w:w="11900" w:h="16840"/>
      <w:pgMar w:top="1417" w:right="1417" w:bottom="916" w:left="1417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E0684" w14:textId="77777777" w:rsidR="000E163E" w:rsidRDefault="000E163E" w:rsidP="006C32E5">
      <w:r>
        <w:separator/>
      </w:r>
    </w:p>
  </w:endnote>
  <w:endnote w:type="continuationSeparator" w:id="0">
    <w:p w14:paraId="2433DB36" w14:textId="77777777" w:rsidR="000E163E" w:rsidRDefault="000E163E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500C" w14:textId="0D3BA881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B9473" w14:textId="77777777" w:rsidR="000E163E" w:rsidRDefault="000E163E" w:rsidP="006C32E5">
      <w:r>
        <w:separator/>
      </w:r>
    </w:p>
  </w:footnote>
  <w:footnote w:type="continuationSeparator" w:id="0">
    <w:p w14:paraId="1102F4DA" w14:textId="77777777" w:rsidR="000E163E" w:rsidRDefault="000E163E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154B" w14:textId="77777777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77777777" w:rsidR="006C32E5" w:rsidRDefault="006C32E5" w:rsidP="00492F8F">
                          <w:pPr>
                            <w:ind w:left="284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Komunikat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prasowy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77777777" w:rsidR="006C32E5" w:rsidRDefault="006C32E5" w:rsidP="00492F8F">
                    <w:pPr>
                      <w:ind w:left="284"/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</w:rPr>
                      <w:t>Komunikat prasowy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Pr="009F3CD0">
      <w:rPr>
        <w:noProof/>
        <w:lang w:eastAsia="de-DE"/>
      </w:rPr>
      <w:drawing>
        <wp:inline distT="0" distB="0" distL="0" distR="0" wp14:anchorId="6A5233E2" wp14:editId="6E9D51BF">
          <wp:extent cx="2529840" cy="518160"/>
          <wp:effectExtent l="0" t="0" r="10160" b="0"/>
          <wp:docPr id="1" name="Bild 1" descr="KS_TS_1-2012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KS_TS_1-2012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6F054F" w14:textId="77777777" w:rsidR="006305AC" w:rsidRDefault="006305AC" w:rsidP="00492F8F">
    <w:pPr>
      <w:pStyle w:val="Kopfzeile"/>
      <w:tabs>
        <w:tab w:val="clear" w:pos="9072"/>
      </w:tabs>
      <w:ind w:right="-148"/>
      <w:jc w:val="right"/>
    </w:pPr>
  </w:p>
  <w:p w14:paraId="3334861F" w14:textId="77777777" w:rsidR="00A33E42" w:rsidRDefault="00A33E42" w:rsidP="00492F8F">
    <w:pPr>
      <w:pStyle w:val="Kopfzeile"/>
      <w:tabs>
        <w:tab w:val="clear" w:pos="9072"/>
      </w:tabs>
      <w:ind w:right="-14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35602">
    <w:abstractNumId w:val="1"/>
  </w:num>
  <w:num w:numId="2" w16cid:durableId="1984235372">
    <w:abstractNumId w:val="0"/>
  </w:num>
  <w:num w:numId="3" w16cid:durableId="819931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32DF8"/>
    <w:rsid w:val="00040A07"/>
    <w:rsid w:val="00043D9E"/>
    <w:rsid w:val="00046C9D"/>
    <w:rsid w:val="00054846"/>
    <w:rsid w:val="000577F6"/>
    <w:rsid w:val="00061B7E"/>
    <w:rsid w:val="00092575"/>
    <w:rsid w:val="00092FBB"/>
    <w:rsid w:val="000A12C6"/>
    <w:rsid w:val="000A2102"/>
    <w:rsid w:val="000A35B0"/>
    <w:rsid w:val="000B34FC"/>
    <w:rsid w:val="000C0C43"/>
    <w:rsid w:val="000D0AEB"/>
    <w:rsid w:val="000D35FE"/>
    <w:rsid w:val="000D3C12"/>
    <w:rsid w:val="000D5A5B"/>
    <w:rsid w:val="000E163E"/>
    <w:rsid w:val="000F6513"/>
    <w:rsid w:val="00103219"/>
    <w:rsid w:val="00104CA2"/>
    <w:rsid w:val="00115489"/>
    <w:rsid w:val="001239BE"/>
    <w:rsid w:val="0013118C"/>
    <w:rsid w:val="00136966"/>
    <w:rsid w:val="0014333A"/>
    <w:rsid w:val="001465DA"/>
    <w:rsid w:val="00150105"/>
    <w:rsid w:val="00154B6F"/>
    <w:rsid w:val="001607FC"/>
    <w:rsid w:val="00162834"/>
    <w:rsid w:val="00162D7B"/>
    <w:rsid w:val="00175BDE"/>
    <w:rsid w:val="0019323D"/>
    <w:rsid w:val="001A6042"/>
    <w:rsid w:val="001A73DA"/>
    <w:rsid w:val="001B498D"/>
    <w:rsid w:val="001B50D8"/>
    <w:rsid w:val="001C6DD3"/>
    <w:rsid w:val="001D0AC5"/>
    <w:rsid w:val="001D6504"/>
    <w:rsid w:val="001E76E9"/>
    <w:rsid w:val="001F4ED2"/>
    <w:rsid w:val="0020335F"/>
    <w:rsid w:val="002142C5"/>
    <w:rsid w:val="00221298"/>
    <w:rsid w:val="0022389E"/>
    <w:rsid w:val="0024791F"/>
    <w:rsid w:val="00252A9A"/>
    <w:rsid w:val="002700F6"/>
    <w:rsid w:val="00271C13"/>
    <w:rsid w:val="0027202B"/>
    <w:rsid w:val="00275E58"/>
    <w:rsid w:val="0028225E"/>
    <w:rsid w:val="0028752A"/>
    <w:rsid w:val="002913E4"/>
    <w:rsid w:val="002B092A"/>
    <w:rsid w:val="002C5CDA"/>
    <w:rsid w:val="002E3B01"/>
    <w:rsid w:val="002F36A8"/>
    <w:rsid w:val="0030455E"/>
    <w:rsid w:val="00305EC3"/>
    <w:rsid w:val="00310971"/>
    <w:rsid w:val="00311344"/>
    <w:rsid w:val="0031456E"/>
    <w:rsid w:val="00323B4A"/>
    <w:rsid w:val="00345A59"/>
    <w:rsid w:val="003810C5"/>
    <w:rsid w:val="003857F8"/>
    <w:rsid w:val="00390F9D"/>
    <w:rsid w:val="00395600"/>
    <w:rsid w:val="003A0226"/>
    <w:rsid w:val="003A1F68"/>
    <w:rsid w:val="003A2FB9"/>
    <w:rsid w:val="003B01E3"/>
    <w:rsid w:val="003B6A2F"/>
    <w:rsid w:val="003B6EBB"/>
    <w:rsid w:val="003C7922"/>
    <w:rsid w:val="003E6F32"/>
    <w:rsid w:val="003F0E33"/>
    <w:rsid w:val="003F1BA3"/>
    <w:rsid w:val="003F2DE9"/>
    <w:rsid w:val="00400BFF"/>
    <w:rsid w:val="00402352"/>
    <w:rsid w:val="0040413D"/>
    <w:rsid w:val="0041483A"/>
    <w:rsid w:val="00416498"/>
    <w:rsid w:val="00424635"/>
    <w:rsid w:val="00427090"/>
    <w:rsid w:val="00430878"/>
    <w:rsid w:val="00432C6C"/>
    <w:rsid w:val="0044111D"/>
    <w:rsid w:val="004651FA"/>
    <w:rsid w:val="00466CB5"/>
    <w:rsid w:val="004818F4"/>
    <w:rsid w:val="004843C3"/>
    <w:rsid w:val="00484C60"/>
    <w:rsid w:val="00486AB8"/>
    <w:rsid w:val="00492F8F"/>
    <w:rsid w:val="004934B7"/>
    <w:rsid w:val="00494918"/>
    <w:rsid w:val="00495B10"/>
    <w:rsid w:val="004B1917"/>
    <w:rsid w:val="004C6D6F"/>
    <w:rsid w:val="004D22DF"/>
    <w:rsid w:val="004D2F63"/>
    <w:rsid w:val="004D40FE"/>
    <w:rsid w:val="004D4753"/>
    <w:rsid w:val="004E0378"/>
    <w:rsid w:val="004E2B82"/>
    <w:rsid w:val="004F679D"/>
    <w:rsid w:val="005026C4"/>
    <w:rsid w:val="00511605"/>
    <w:rsid w:val="00530733"/>
    <w:rsid w:val="0053304F"/>
    <w:rsid w:val="00535087"/>
    <w:rsid w:val="005358B9"/>
    <w:rsid w:val="00541F0D"/>
    <w:rsid w:val="0055077F"/>
    <w:rsid w:val="00551024"/>
    <w:rsid w:val="00556530"/>
    <w:rsid w:val="00567CC0"/>
    <w:rsid w:val="0057030A"/>
    <w:rsid w:val="005713DA"/>
    <w:rsid w:val="00574770"/>
    <w:rsid w:val="00582B2F"/>
    <w:rsid w:val="005931B7"/>
    <w:rsid w:val="005A2B38"/>
    <w:rsid w:val="005A4C7A"/>
    <w:rsid w:val="005B1DBC"/>
    <w:rsid w:val="005C051B"/>
    <w:rsid w:val="005D5E93"/>
    <w:rsid w:val="005D64FE"/>
    <w:rsid w:val="005E3A34"/>
    <w:rsid w:val="005F309C"/>
    <w:rsid w:val="0061674D"/>
    <w:rsid w:val="00620E4C"/>
    <w:rsid w:val="00622B21"/>
    <w:rsid w:val="00624047"/>
    <w:rsid w:val="006305AC"/>
    <w:rsid w:val="00641745"/>
    <w:rsid w:val="00647913"/>
    <w:rsid w:val="006516B3"/>
    <w:rsid w:val="00663492"/>
    <w:rsid w:val="00667BD2"/>
    <w:rsid w:val="00672B07"/>
    <w:rsid w:val="00681798"/>
    <w:rsid w:val="00687530"/>
    <w:rsid w:val="0069080B"/>
    <w:rsid w:val="00696F8F"/>
    <w:rsid w:val="006A106E"/>
    <w:rsid w:val="006A251D"/>
    <w:rsid w:val="006A462E"/>
    <w:rsid w:val="006A50A1"/>
    <w:rsid w:val="006A791C"/>
    <w:rsid w:val="006B0F12"/>
    <w:rsid w:val="006B6115"/>
    <w:rsid w:val="006C32E5"/>
    <w:rsid w:val="006D1254"/>
    <w:rsid w:val="006F2984"/>
    <w:rsid w:val="00702D9A"/>
    <w:rsid w:val="0070493C"/>
    <w:rsid w:val="00704D41"/>
    <w:rsid w:val="007172E4"/>
    <w:rsid w:val="00721286"/>
    <w:rsid w:val="00724DC8"/>
    <w:rsid w:val="00737D84"/>
    <w:rsid w:val="00740B31"/>
    <w:rsid w:val="0075407A"/>
    <w:rsid w:val="00762F1A"/>
    <w:rsid w:val="007641C9"/>
    <w:rsid w:val="00775F4A"/>
    <w:rsid w:val="007844B6"/>
    <w:rsid w:val="007869F8"/>
    <w:rsid w:val="0079586A"/>
    <w:rsid w:val="007A23D1"/>
    <w:rsid w:val="007B3F6E"/>
    <w:rsid w:val="007B7F80"/>
    <w:rsid w:val="007C51CB"/>
    <w:rsid w:val="007D5D72"/>
    <w:rsid w:val="007F5129"/>
    <w:rsid w:val="00802CC4"/>
    <w:rsid w:val="0081526D"/>
    <w:rsid w:val="00826AC1"/>
    <w:rsid w:val="00827459"/>
    <w:rsid w:val="0085683F"/>
    <w:rsid w:val="008650D6"/>
    <w:rsid w:val="00870BC9"/>
    <w:rsid w:val="00876022"/>
    <w:rsid w:val="008962C5"/>
    <w:rsid w:val="008A50C8"/>
    <w:rsid w:val="008B50A8"/>
    <w:rsid w:val="008B7265"/>
    <w:rsid w:val="008B77F3"/>
    <w:rsid w:val="008D535C"/>
    <w:rsid w:val="008E520F"/>
    <w:rsid w:val="008E79D9"/>
    <w:rsid w:val="009008FD"/>
    <w:rsid w:val="00905636"/>
    <w:rsid w:val="009127EF"/>
    <w:rsid w:val="009149ED"/>
    <w:rsid w:val="00916767"/>
    <w:rsid w:val="00923988"/>
    <w:rsid w:val="00923F8B"/>
    <w:rsid w:val="00931A20"/>
    <w:rsid w:val="0093206B"/>
    <w:rsid w:val="00932157"/>
    <w:rsid w:val="009333F0"/>
    <w:rsid w:val="00945080"/>
    <w:rsid w:val="00947E81"/>
    <w:rsid w:val="0095235B"/>
    <w:rsid w:val="0095687B"/>
    <w:rsid w:val="00964452"/>
    <w:rsid w:val="009848E4"/>
    <w:rsid w:val="0099254D"/>
    <w:rsid w:val="009B657E"/>
    <w:rsid w:val="009C0BF4"/>
    <w:rsid w:val="009C4478"/>
    <w:rsid w:val="009C5534"/>
    <w:rsid w:val="009D4CAC"/>
    <w:rsid w:val="009D7448"/>
    <w:rsid w:val="009E38CA"/>
    <w:rsid w:val="009E420A"/>
    <w:rsid w:val="009E51D3"/>
    <w:rsid w:val="009E5B90"/>
    <w:rsid w:val="009F72AF"/>
    <w:rsid w:val="00A1521D"/>
    <w:rsid w:val="00A2086E"/>
    <w:rsid w:val="00A33E42"/>
    <w:rsid w:val="00A365EF"/>
    <w:rsid w:val="00A367C3"/>
    <w:rsid w:val="00A515D7"/>
    <w:rsid w:val="00A6286F"/>
    <w:rsid w:val="00A70295"/>
    <w:rsid w:val="00A77EDA"/>
    <w:rsid w:val="00A87C43"/>
    <w:rsid w:val="00A92AF3"/>
    <w:rsid w:val="00AA0E35"/>
    <w:rsid w:val="00AA7F94"/>
    <w:rsid w:val="00AB50DA"/>
    <w:rsid w:val="00AC1C94"/>
    <w:rsid w:val="00AC1CFD"/>
    <w:rsid w:val="00AD4E9C"/>
    <w:rsid w:val="00AD7BBD"/>
    <w:rsid w:val="00AF1447"/>
    <w:rsid w:val="00AF25E3"/>
    <w:rsid w:val="00B0530D"/>
    <w:rsid w:val="00B11652"/>
    <w:rsid w:val="00B11C96"/>
    <w:rsid w:val="00B14631"/>
    <w:rsid w:val="00B27456"/>
    <w:rsid w:val="00B510E8"/>
    <w:rsid w:val="00B61470"/>
    <w:rsid w:val="00B62DF7"/>
    <w:rsid w:val="00B662CB"/>
    <w:rsid w:val="00B66AD2"/>
    <w:rsid w:val="00B74619"/>
    <w:rsid w:val="00B772A8"/>
    <w:rsid w:val="00B86A21"/>
    <w:rsid w:val="00B9180E"/>
    <w:rsid w:val="00B96144"/>
    <w:rsid w:val="00BA3CD6"/>
    <w:rsid w:val="00BB1A0C"/>
    <w:rsid w:val="00BB3666"/>
    <w:rsid w:val="00BC242F"/>
    <w:rsid w:val="00BC6882"/>
    <w:rsid w:val="00BE55B9"/>
    <w:rsid w:val="00BF0CD1"/>
    <w:rsid w:val="00BF235D"/>
    <w:rsid w:val="00BF7C35"/>
    <w:rsid w:val="00C07899"/>
    <w:rsid w:val="00C1501A"/>
    <w:rsid w:val="00C15590"/>
    <w:rsid w:val="00C260D4"/>
    <w:rsid w:val="00C27542"/>
    <w:rsid w:val="00C31324"/>
    <w:rsid w:val="00C4345C"/>
    <w:rsid w:val="00C5626B"/>
    <w:rsid w:val="00C64187"/>
    <w:rsid w:val="00C77C09"/>
    <w:rsid w:val="00C8090A"/>
    <w:rsid w:val="00C91B1B"/>
    <w:rsid w:val="00C9255E"/>
    <w:rsid w:val="00C9316C"/>
    <w:rsid w:val="00C96B6C"/>
    <w:rsid w:val="00C97A42"/>
    <w:rsid w:val="00CA355B"/>
    <w:rsid w:val="00CA56A0"/>
    <w:rsid w:val="00CA6B81"/>
    <w:rsid w:val="00CD19AD"/>
    <w:rsid w:val="00CD7D11"/>
    <w:rsid w:val="00CF6F10"/>
    <w:rsid w:val="00D10822"/>
    <w:rsid w:val="00D241E6"/>
    <w:rsid w:val="00D31473"/>
    <w:rsid w:val="00D31BCD"/>
    <w:rsid w:val="00D330DF"/>
    <w:rsid w:val="00D43547"/>
    <w:rsid w:val="00D462F9"/>
    <w:rsid w:val="00D51458"/>
    <w:rsid w:val="00D575AD"/>
    <w:rsid w:val="00D57BF3"/>
    <w:rsid w:val="00D603F5"/>
    <w:rsid w:val="00D709AF"/>
    <w:rsid w:val="00D7458A"/>
    <w:rsid w:val="00D81EA9"/>
    <w:rsid w:val="00D92B0D"/>
    <w:rsid w:val="00DA0266"/>
    <w:rsid w:val="00DA534D"/>
    <w:rsid w:val="00DB6125"/>
    <w:rsid w:val="00DC55DD"/>
    <w:rsid w:val="00DC64E1"/>
    <w:rsid w:val="00DD1F5F"/>
    <w:rsid w:val="00DD4611"/>
    <w:rsid w:val="00DD469D"/>
    <w:rsid w:val="00DD7E3F"/>
    <w:rsid w:val="00DE0837"/>
    <w:rsid w:val="00DE1E73"/>
    <w:rsid w:val="00DE383E"/>
    <w:rsid w:val="00DF00DB"/>
    <w:rsid w:val="00DF3F83"/>
    <w:rsid w:val="00E00600"/>
    <w:rsid w:val="00E0472E"/>
    <w:rsid w:val="00E1304C"/>
    <w:rsid w:val="00E1433D"/>
    <w:rsid w:val="00E20D49"/>
    <w:rsid w:val="00E21131"/>
    <w:rsid w:val="00E42273"/>
    <w:rsid w:val="00E52EBC"/>
    <w:rsid w:val="00E6466E"/>
    <w:rsid w:val="00E67127"/>
    <w:rsid w:val="00E705A1"/>
    <w:rsid w:val="00E72033"/>
    <w:rsid w:val="00E8054B"/>
    <w:rsid w:val="00E8651B"/>
    <w:rsid w:val="00E9461F"/>
    <w:rsid w:val="00EA28B5"/>
    <w:rsid w:val="00EA3C30"/>
    <w:rsid w:val="00EA70A3"/>
    <w:rsid w:val="00EB3B5C"/>
    <w:rsid w:val="00ED1223"/>
    <w:rsid w:val="00ED2D9E"/>
    <w:rsid w:val="00EE263A"/>
    <w:rsid w:val="00EE55DA"/>
    <w:rsid w:val="00EE657C"/>
    <w:rsid w:val="00EF0FD3"/>
    <w:rsid w:val="00F01BA0"/>
    <w:rsid w:val="00F035F1"/>
    <w:rsid w:val="00F226D9"/>
    <w:rsid w:val="00F31C70"/>
    <w:rsid w:val="00F378D2"/>
    <w:rsid w:val="00F40388"/>
    <w:rsid w:val="00F46051"/>
    <w:rsid w:val="00F612A7"/>
    <w:rsid w:val="00F71B74"/>
    <w:rsid w:val="00F82F79"/>
    <w:rsid w:val="00F84A6F"/>
    <w:rsid w:val="00F861B4"/>
    <w:rsid w:val="00FA6528"/>
    <w:rsid w:val="00FB10BC"/>
    <w:rsid w:val="00FB5C63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5B279F2E-3419-41A9-B948-896DA3C6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A28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1">
    <w:name w:val="1"/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1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9180E"/>
    <w:rPr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28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</w:divsChild>
                                    </w:div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subaki-kabelschlepp.com/en-int/products/cable-carriers/tkhp-series/tkhp85-r-rsd-1" TargetMode="External"/><Relationship Id="rId18" Type="http://schemas.openxmlformats.org/officeDocument/2006/relationships/image" Target="media/image3.png"/><Relationship Id="rId26" Type="http://schemas.openxmlformats.org/officeDocument/2006/relationships/hyperlink" Target="https://www.tocevents-europe.com/en/home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tsubaki-kabelschlepp.com/en-int/products/cable-carriers/tkhp-series/tkhp85-r-rsd-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subaki-kabelschlepp.com/en-int/industry-solutions/cranes/" TargetMode="External"/><Relationship Id="rId17" Type="http://schemas.openxmlformats.org/officeDocument/2006/relationships/image" Target="media/image2.jpeg"/><Relationship Id="rId25" Type="http://schemas.openxmlformats.org/officeDocument/2006/relationships/hyperlink" Target="https://tsubaki-kabelschlepp.com/en-int/industry-solutions/cranes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hyperlink" Target="https://tsubaki-kabelschlepp.com/en-int/products/cable-carriers/tkhp-series" TargetMode="External"/><Relationship Id="rId29" Type="http://schemas.openxmlformats.org/officeDocument/2006/relationships/hyperlink" Target="mailto:mrak@kabelschlepp.com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subaki-kabelschlepp.com/en-int/industry-solutions/onshore-power" TargetMode="External"/><Relationship Id="rId24" Type="http://schemas.openxmlformats.org/officeDocument/2006/relationships/hyperlink" Target="https://tsubaki-kabelschlepp.com/en-int/products/cable-carriers/accessories/condition-monitoring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tsubaki-kabelschlepp.com/en-int/products/cable-carriers/accessories/condition-monitoring/" TargetMode="External"/><Relationship Id="rId23" Type="http://schemas.openxmlformats.org/officeDocument/2006/relationships/hyperlink" Target="https://tsubaki-kabelschlepp.com/en-int/industry-solutions/onshore-power" TargetMode="External"/><Relationship Id="rId28" Type="http://schemas.openxmlformats.org/officeDocument/2006/relationships/hyperlink" Target="https://www.linkedin.com/company/kabelschlepp-polska/" TargetMode="External"/><Relationship Id="rId10" Type="http://schemas.openxmlformats.org/officeDocument/2006/relationships/hyperlink" Target="https://tsubaki-kabelschlepp.com/en-int/products/cable-carriers/tkhp-series" TargetMode="External"/><Relationship Id="rId19" Type="http://schemas.openxmlformats.org/officeDocument/2006/relationships/hyperlink" Target="https://tsubaki-kabelschlepp.com/en-int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subaki-kabelschlepp.com/en-int/" TargetMode="External"/><Relationship Id="rId14" Type="http://schemas.openxmlformats.org/officeDocument/2006/relationships/hyperlink" Target="https://tsubaki-kabelschlepp.com/en-int/products/cable-carriers/tkhp-series/tkhp90-r-rsd" TargetMode="External"/><Relationship Id="rId22" Type="http://schemas.openxmlformats.org/officeDocument/2006/relationships/hyperlink" Target="https://tsubaki-kabelschlepp.com/en-int/products/cable-carriers/tkhp-series/tkhp90-r-rsd" TargetMode="External"/><Relationship Id="rId27" Type="http://schemas.openxmlformats.org/officeDocument/2006/relationships/hyperlink" Target="https://www.koehler-partner.de/pressezentrum/kabelschlepp" TargetMode="External"/><Relationship Id="rId30" Type="http://schemas.openxmlformats.org/officeDocument/2006/relationships/header" Target="header1.xml"/><Relationship Id="rId8" Type="http://schemas.openxmlformats.org/officeDocument/2006/relationships/hyperlink" Target="https://www.tocevents-europe.com/en/hom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E92952-007D-BA4D-AA96-FE676037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1370</Words>
  <Characters>8636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6</cp:revision>
  <dcterms:created xsi:type="dcterms:W3CDTF">2026-02-18T07:45:00Z</dcterms:created>
  <dcterms:modified xsi:type="dcterms:W3CDTF">2026-03-26T11:58:00Z</dcterms:modified>
</cp:coreProperties>
</file>