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32CE6" w14:textId="02346A54" w:rsidR="00BF0AD9" w:rsidRPr="000902B5" w:rsidRDefault="000902B5" w:rsidP="00BF0AD9">
      <w:pPr>
        <w:spacing w:line="288" w:lineRule="auto"/>
        <w:contextualSpacing/>
        <w:rPr>
          <w:rFonts w:asciiTheme="minorBidi" w:hAnsiTheme="minorBidi" w:cstheme="minorBidi"/>
          <w:b/>
          <w:bCs/>
        </w:rPr>
      </w:pPr>
      <w:r w:rsidRPr="000902B5">
        <w:rPr>
          <w:rFonts w:asciiTheme="minorBidi" w:hAnsiTheme="minorBidi" w:cstheme="minorBidi"/>
          <w:b/>
          <w:bCs/>
        </w:rPr>
        <w:t xml:space="preserve">Kendrion auf der </w:t>
      </w:r>
      <w:proofErr w:type="spellStart"/>
      <w:r w:rsidRPr="000902B5">
        <w:rPr>
          <w:rFonts w:asciiTheme="minorBidi" w:hAnsiTheme="minorBidi" w:cstheme="minorBidi"/>
          <w:b/>
          <w:bCs/>
        </w:rPr>
        <w:t>LogiMAT</w:t>
      </w:r>
      <w:proofErr w:type="spellEnd"/>
      <w:r w:rsidRPr="000902B5">
        <w:rPr>
          <w:rFonts w:asciiTheme="minorBidi" w:hAnsiTheme="minorBidi" w:cstheme="minorBidi"/>
          <w:b/>
          <w:bCs/>
        </w:rPr>
        <w:t xml:space="preserve"> 2026</w:t>
      </w:r>
    </w:p>
    <w:p w14:paraId="1EDE2B80" w14:textId="77777777" w:rsidR="00BF0AD9" w:rsidRPr="00C94EC7" w:rsidRDefault="00BF0AD9" w:rsidP="00BF0AD9">
      <w:pPr>
        <w:spacing w:line="288" w:lineRule="auto"/>
        <w:contextualSpacing/>
        <w:rPr>
          <w:rFonts w:asciiTheme="minorBidi" w:hAnsiTheme="minorBidi" w:cstheme="minorBidi"/>
        </w:rPr>
      </w:pPr>
    </w:p>
    <w:p w14:paraId="36FB0B37" w14:textId="77777777" w:rsidR="00BF0AD9" w:rsidRPr="00BF0AD9" w:rsidRDefault="00BF0AD9" w:rsidP="00BF0AD9">
      <w:pPr>
        <w:spacing w:line="288" w:lineRule="auto"/>
        <w:contextualSpacing/>
        <w:rPr>
          <w:rFonts w:asciiTheme="minorBidi" w:eastAsia="Segoe UI" w:hAnsiTheme="minorBidi" w:cstheme="minorBidi"/>
          <w:b/>
          <w:bCs/>
        </w:rPr>
      </w:pPr>
      <w:r w:rsidRPr="00BF0AD9">
        <w:rPr>
          <w:rFonts w:asciiTheme="minorBidi" w:hAnsiTheme="minorBidi" w:cstheme="minorBidi"/>
          <w:b/>
          <w:bCs/>
        </w:rPr>
        <w:t>Kendrion im Flurfördermarkt – Haltebremsen für elektrische Gegengewichtsstapler</w:t>
      </w:r>
    </w:p>
    <w:p w14:paraId="57EA1CAA" w14:textId="77777777" w:rsidR="00BF0AD9" w:rsidRPr="00BF0AD9" w:rsidRDefault="00BF0AD9" w:rsidP="00BF0AD9">
      <w:pPr>
        <w:spacing w:line="288" w:lineRule="auto"/>
        <w:contextualSpacing/>
        <w:rPr>
          <w:rFonts w:asciiTheme="minorBidi" w:eastAsia="Times New Roman" w:hAnsiTheme="minorBidi" w:cstheme="minorBidi"/>
          <w:color w:val="000000"/>
          <w:lang w:eastAsia="de-DE"/>
        </w:rPr>
      </w:pPr>
      <w:r w:rsidRPr="00BF0AD9">
        <w:rPr>
          <w:rFonts w:asciiTheme="minorBidi" w:eastAsia="Times New Roman" w:hAnsiTheme="minorBidi" w:cstheme="minorBidi"/>
          <w:color w:val="000000"/>
          <w:lang w:eastAsia="de-DE"/>
        </w:rPr>
        <w:t>Sichere Haltefunktion im elektrifizierten Antriebsstrang</w:t>
      </w:r>
    </w:p>
    <w:p w14:paraId="7EA5D3F3" w14:textId="77777777" w:rsidR="00BF0AD9" w:rsidRPr="00BF0AD9" w:rsidRDefault="00BF0AD9" w:rsidP="00BF0AD9">
      <w:pPr>
        <w:spacing w:line="288" w:lineRule="auto"/>
        <w:contextualSpacing/>
        <w:rPr>
          <w:rFonts w:asciiTheme="minorBidi" w:eastAsia="Times New Roman" w:hAnsiTheme="minorBidi" w:cstheme="minorBidi"/>
          <w:b/>
          <w:bCs/>
          <w:color w:val="000000"/>
          <w:lang w:eastAsia="de-DE"/>
        </w:rPr>
      </w:pPr>
    </w:p>
    <w:p w14:paraId="17EA2D85" w14:textId="77777777" w:rsidR="00BF0AD9" w:rsidRPr="00BF0AD9" w:rsidRDefault="00BF0AD9" w:rsidP="00BF0AD9">
      <w:pPr>
        <w:spacing w:line="288" w:lineRule="auto"/>
        <w:contextualSpacing/>
        <w:rPr>
          <w:rFonts w:asciiTheme="minorBidi" w:eastAsia="Segoe UI" w:hAnsiTheme="minorBidi" w:cstheme="minorBidi"/>
          <w:b/>
          <w:bCs/>
        </w:rPr>
      </w:pPr>
      <w:r w:rsidRPr="00BF0AD9">
        <w:rPr>
          <w:rFonts w:asciiTheme="minorBidi" w:eastAsia="Segoe UI" w:hAnsiTheme="minorBidi" w:cstheme="minorBidi"/>
          <w:b/>
          <w:bCs/>
        </w:rPr>
        <w:t xml:space="preserve">Hohe Anforderungen an Sicherheit und Performance prägen die </w:t>
      </w:r>
      <w:proofErr w:type="spellStart"/>
      <w:r w:rsidRPr="00BF0AD9">
        <w:rPr>
          <w:rFonts w:asciiTheme="minorBidi" w:eastAsia="Segoe UI" w:hAnsiTheme="minorBidi" w:cstheme="minorBidi"/>
          <w:b/>
          <w:bCs/>
        </w:rPr>
        <w:t>Flurförderzeugebranche</w:t>
      </w:r>
      <w:proofErr w:type="spellEnd"/>
      <w:r w:rsidRPr="00BF0AD9">
        <w:rPr>
          <w:rFonts w:asciiTheme="minorBidi" w:eastAsia="Segoe UI" w:hAnsiTheme="minorBidi" w:cstheme="minorBidi"/>
          <w:b/>
          <w:bCs/>
        </w:rPr>
        <w:t xml:space="preserve">. Mit der zunehmenden Elektrifizierung rücken elektrische Antriebssysteme und deren Sicherheitskomponenten stärker in den Fokus. Kompakte Federkraftbremsen von </w:t>
      </w:r>
      <w:hyperlink r:id="rId7" w:history="1">
        <w:r w:rsidRPr="00BF0AD9">
          <w:rPr>
            <w:rStyle w:val="Hyperlink"/>
            <w:rFonts w:asciiTheme="minorBidi" w:hAnsiTheme="minorBidi" w:cstheme="minorBidi"/>
            <w:b/>
            <w:bCs/>
          </w:rPr>
          <w:t>Kendrion</w:t>
        </w:r>
      </w:hyperlink>
      <w:r w:rsidRPr="00BF0AD9">
        <w:rPr>
          <w:rFonts w:asciiTheme="minorBidi" w:hAnsiTheme="minorBidi" w:cstheme="minorBidi"/>
        </w:rPr>
        <w:t xml:space="preserve"> </w:t>
      </w:r>
      <w:r w:rsidRPr="00BF0AD9">
        <w:rPr>
          <w:rFonts w:asciiTheme="minorBidi" w:eastAsia="Segoe UI" w:hAnsiTheme="minorBidi" w:cstheme="minorBidi"/>
          <w:b/>
          <w:bCs/>
        </w:rPr>
        <w:t>tragen wesentlich zur Betriebssicherheit von Flurförderzeugen bei und überzeugen durch ein stabiles Bremsmoment über die Lebensdauer, eine robuste Auslegung für industrielle Einsatzbedingungen und ihre hohe mechanische Belastbarkeit bei Notstopps.</w:t>
      </w:r>
    </w:p>
    <w:p w14:paraId="0DE10CEE" w14:textId="77777777" w:rsidR="00BF0AD9" w:rsidRPr="00BF0AD9" w:rsidRDefault="00BF0AD9" w:rsidP="00BF0AD9">
      <w:pPr>
        <w:spacing w:line="288" w:lineRule="auto"/>
        <w:contextualSpacing/>
        <w:rPr>
          <w:rFonts w:asciiTheme="minorBidi" w:eastAsia="Segoe UI" w:hAnsiTheme="minorBidi" w:cstheme="minorBidi"/>
        </w:rPr>
      </w:pPr>
    </w:p>
    <w:p w14:paraId="0DB9B020" w14:textId="77777777" w:rsidR="00BF0AD9" w:rsidRPr="00BF0AD9" w:rsidRDefault="00BF0AD9" w:rsidP="00BF0AD9">
      <w:pPr>
        <w:spacing w:line="288" w:lineRule="auto"/>
        <w:contextualSpacing/>
        <w:rPr>
          <w:rFonts w:asciiTheme="minorBidi" w:eastAsia="Segoe UI" w:hAnsiTheme="minorBidi" w:cstheme="minorBidi"/>
        </w:rPr>
      </w:pPr>
      <w:r w:rsidRPr="00BF0AD9">
        <w:rPr>
          <w:rFonts w:asciiTheme="minorBidi" w:eastAsia="Segoe UI" w:hAnsiTheme="minorBidi" w:cstheme="minorBidi"/>
        </w:rPr>
        <w:t>Für den Betrieb von Gegengewichtsstaplern ist die Haltebremse eine Schlüsselkomponente: Sie sichert das Fahrzeug im Stand auf Rampen, ist mechanisch für eine hohe Anzahl von Lastwechseln ausgelegt und schließt im Fehlerfall zuverlässig. Bewährt ist dabei das Fail-Safe-Prinzip – federbetätigt, elektrisch gelüftet und stromlos geschlossen.</w:t>
      </w:r>
    </w:p>
    <w:p w14:paraId="27A66ECE" w14:textId="77777777" w:rsidR="00BF0AD9" w:rsidRPr="00BF0AD9" w:rsidRDefault="00BF0AD9" w:rsidP="00BF0AD9">
      <w:pPr>
        <w:spacing w:line="288" w:lineRule="auto"/>
        <w:contextualSpacing/>
        <w:rPr>
          <w:rFonts w:asciiTheme="minorBidi" w:eastAsia="Segoe UI" w:hAnsiTheme="minorBidi" w:cstheme="minorBidi"/>
        </w:rPr>
      </w:pPr>
    </w:p>
    <w:p w14:paraId="36F58AA3" w14:textId="77777777" w:rsidR="00BF0AD9" w:rsidRPr="00BF0AD9" w:rsidRDefault="00BF0AD9" w:rsidP="00BF0AD9">
      <w:pPr>
        <w:spacing w:line="288" w:lineRule="auto"/>
        <w:contextualSpacing/>
        <w:rPr>
          <w:rFonts w:asciiTheme="minorBidi" w:eastAsia="Segoe UI" w:hAnsiTheme="minorBidi" w:cstheme="minorBidi"/>
        </w:rPr>
      </w:pPr>
      <w:r w:rsidRPr="00BF0AD9">
        <w:rPr>
          <w:rFonts w:asciiTheme="minorBidi" w:hAnsiTheme="minorBidi" w:cstheme="minorBidi"/>
        </w:rPr>
        <w:t xml:space="preserve">Mit den Federkraftbremsen </w:t>
      </w:r>
      <w:hyperlink r:id="rId8" w:history="1">
        <w:r w:rsidRPr="00BF0AD9">
          <w:rPr>
            <w:rStyle w:val="Hyperlink"/>
            <w:rFonts w:asciiTheme="minorBidi" w:hAnsiTheme="minorBidi" w:cstheme="minorBidi"/>
          </w:rPr>
          <w:t>BFK552-12</w:t>
        </w:r>
      </w:hyperlink>
      <w:r w:rsidRPr="00BF0AD9">
        <w:rPr>
          <w:rFonts w:asciiTheme="minorBidi" w:hAnsiTheme="minorBidi" w:cstheme="minorBidi"/>
        </w:rPr>
        <w:t xml:space="preserve"> und </w:t>
      </w:r>
      <w:hyperlink r:id="rId9" w:history="1">
        <w:r w:rsidRPr="00BF0AD9">
          <w:rPr>
            <w:rStyle w:val="Hyperlink"/>
            <w:rFonts w:asciiTheme="minorBidi" w:hAnsiTheme="minorBidi" w:cstheme="minorBidi"/>
          </w:rPr>
          <w:t>BFK457-14</w:t>
        </w:r>
      </w:hyperlink>
      <w:r w:rsidRPr="00BF0AD9">
        <w:rPr>
          <w:rFonts w:asciiTheme="minorBidi" w:hAnsiTheme="minorBidi" w:cstheme="minorBidi"/>
        </w:rPr>
        <w:t xml:space="preserve"> stellt Kendrion seinen Kunden punktgenaue Lösungen für </w:t>
      </w:r>
      <w:proofErr w:type="spellStart"/>
      <w:r w:rsidRPr="00BF0AD9">
        <w:rPr>
          <w:rFonts w:asciiTheme="minorBidi" w:hAnsiTheme="minorBidi" w:cstheme="minorBidi"/>
        </w:rPr>
        <w:t>elektische</w:t>
      </w:r>
      <w:proofErr w:type="spellEnd"/>
      <w:r w:rsidRPr="00BF0AD9">
        <w:rPr>
          <w:rFonts w:asciiTheme="minorBidi" w:hAnsiTheme="minorBidi" w:cstheme="minorBidi"/>
        </w:rPr>
        <w:t xml:space="preserve"> Gegengewichtsstapler zur Verfügung. </w:t>
      </w:r>
      <w:r w:rsidRPr="00BF0AD9">
        <w:rPr>
          <w:rFonts w:asciiTheme="minorBidi" w:eastAsia="Segoe UI" w:hAnsiTheme="minorBidi" w:cstheme="minorBidi"/>
        </w:rPr>
        <w:t>Die Bremsenspezialisten entwickeln seit Jahrzehnten Komponenten für den Flurfördermarkt und unterstützen Hersteller und Systempartner mit anwendungsnaher Auslegung und serientauglicher Umsetzung. Das Portfolio reicht von der Standardbremse bis zu applikationsspezifischen Varianten – abgestimmt auf Motor-/Getriebeintegration, Einbaulage und Schutzartanforderungen.</w:t>
      </w:r>
    </w:p>
    <w:p w14:paraId="04D452BB" w14:textId="77777777" w:rsidR="00BF0AD9" w:rsidRPr="00BF0AD9" w:rsidRDefault="00BF0AD9" w:rsidP="00BF0AD9">
      <w:pPr>
        <w:spacing w:line="288" w:lineRule="auto"/>
        <w:contextualSpacing/>
        <w:rPr>
          <w:rFonts w:asciiTheme="minorBidi" w:eastAsia="Segoe UI" w:hAnsiTheme="minorBidi" w:cstheme="minorBidi"/>
        </w:rPr>
      </w:pPr>
    </w:p>
    <w:p w14:paraId="6076764C" w14:textId="77777777" w:rsidR="00BF0AD9" w:rsidRPr="00BF0AD9" w:rsidRDefault="00BF0AD9" w:rsidP="00BF0AD9">
      <w:pPr>
        <w:spacing w:line="288" w:lineRule="auto"/>
        <w:contextualSpacing/>
        <w:rPr>
          <w:rFonts w:asciiTheme="minorBidi" w:eastAsia="Segoe UI" w:hAnsiTheme="minorBidi" w:cstheme="minorBidi"/>
          <w:b/>
          <w:bCs/>
        </w:rPr>
      </w:pPr>
      <w:r w:rsidRPr="00BF0AD9">
        <w:rPr>
          <w:rFonts w:asciiTheme="minorBidi" w:eastAsia="Segoe UI" w:hAnsiTheme="minorBidi" w:cstheme="minorBidi"/>
          <w:b/>
          <w:bCs/>
        </w:rPr>
        <w:t>Flach, robust, energieoptimiert – BFK552</w:t>
      </w:r>
    </w:p>
    <w:p w14:paraId="3BA51B73" w14:textId="77777777" w:rsidR="00BF0AD9" w:rsidRPr="00BF0AD9" w:rsidRDefault="00BF0AD9" w:rsidP="00BF0AD9">
      <w:pPr>
        <w:spacing w:line="288" w:lineRule="auto"/>
        <w:contextualSpacing/>
        <w:rPr>
          <w:rFonts w:asciiTheme="minorBidi" w:eastAsia="Segoe UI" w:hAnsiTheme="minorBidi" w:cstheme="minorBidi"/>
        </w:rPr>
      </w:pPr>
      <w:r w:rsidRPr="00BF0AD9">
        <w:rPr>
          <w:rFonts w:asciiTheme="minorBidi" w:eastAsia="Segoe UI" w:hAnsiTheme="minorBidi" w:cstheme="minorBidi"/>
        </w:rPr>
        <w:t xml:space="preserve">Die BFK552-12 von Kendrion ist eine flache Federkraftbremse mit nur 43,7 mm Bauhöhe und einem Bremsmoment von 60 </w:t>
      </w:r>
      <w:proofErr w:type="spellStart"/>
      <w:r w:rsidRPr="00BF0AD9">
        <w:rPr>
          <w:rFonts w:asciiTheme="minorBidi" w:eastAsia="Segoe UI" w:hAnsiTheme="minorBidi" w:cstheme="minorBidi"/>
        </w:rPr>
        <w:t>Nm</w:t>
      </w:r>
      <w:proofErr w:type="spellEnd"/>
      <w:r w:rsidRPr="00BF0AD9">
        <w:rPr>
          <w:rFonts w:asciiTheme="minorBidi" w:eastAsia="Segoe UI" w:hAnsiTheme="minorBidi" w:cstheme="minorBidi"/>
        </w:rPr>
        <w:t xml:space="preserve"> Bremsmoment – ausgelegt für Counterbalance-Antriebe, auch in Back-</w:t>
      </w:r>
      <w:proofErr w:type="spellStart"/>
      <w:r w:rsidRPr="00BF0AD9">
        <w:rPr>
          <w:rFonts w:asciiTheme="minorBidi" w:eastAsia="Segoe UI" w:hAnsiTheme="minorBidi" w:cstheme="minorBidi"/>
        </w:rPr>
        <w:t>to</w:t>
      </w:r>
      <w:proofErr w:type="spellEnd"/>
      <w:r w:rsidRPr="00BF0AD9">
        <w:rPr>
          <w:rFonts w:asciiTheme="minorBidi" w:eastAsia="Segoe UI" w:hAnsiTheme="minorBidi" w:cstheme="minorBidi"/>
        </w:rPr>
        <w:t>-back-Anordnungen. Mit der Schutzart IP66 eignet sich die Bremse optimal für den Einsatz in klimatisch anspruchsvoller Umgebungen. Übererregung und Haltestromabsenkung reduzieren Verlustleistung und Wärmeentwicklung, was sich wiederum positiv auf die Effizienz und Langlebigkeit der Stapler auswirkt. Als einbaufertige Einheit senkt die Bremse Montage- und Einstellaufwand und minimiert typische Montagefehler. Darüber hinaus profitiert der Kunde von der globalen Verfügbarkeit, der in Deutschland entwickelten und produzierten Bremsen.</w:t>
      </w:r>
    </w:p>
    <w:p w14:paraId="481ADC73" w14:textId="77777777" w:rsidR="00BF0AD9" w:rsidRPr="00BF0AD9" w:rsidRDefault="00BF0AD9" w:rsidP="00BF0AD9">
      <w:pPr>
        <w:spacing w:line="288" w:lineRule="auto"/>
        <w:contextualSpacing/>
        <w:rPr>
          <w:rFonts w:asciiTheme="minorBidi" w:eastAsia="Segoe UI" w:hAnsiTheme="minorBidi" w:cstheme="minorBidi"/>
        </w:rPr>
      </w:pPr>
    </w:p>
    <w:p w14:paraId="4988012B" w14:textId="77777777" w:rsidR="00BF0AD9" w:rsidRPr="00BF0AD9" w:rsidRDefault="00BF0AD9" w:rsidP="00BF0AD9">
      <w:pPr>
        <w:spacing w:line="288" w:lineRule="auto"/>
        <w:contextualSpacing/>
        <w:rPr>
          <w:rFonts w:asciiTheme="minorBidi" w:eastAsia="Segoe UI" w:hAnsiTheme="minorBidi" w:cstheme="minorBidi"/>
        </w:rPr>
      </w:pPr>
      <w:r w:rsidRPr="00BF0AD9">
        <w:rPr>
          <w:rFonts w:asciiTheme="minorBidi" w:eastAsia="Segoe UI" w:hAnsiTheme="minorBidi" w:cstheme="minorBidi"/>
          <w:b/>
          <w:bCs/>
        </w:rPr>
        <w:t>Design-in Plattform für höchste Anforderungen: BFK457-14</w:t>
      </w:r>
    </w:p>
    <w:p w14:paraId="01A19CDA" w14:textId="77777777" w:rsidR="00BF0AD9" w:rsidRPr="00BF0AD9" w:rsidRDefault="00BF0AD9" w:rsidP="00BF0AD9">
      <w:pPr>
        <w:spacing w:line="288" w:lineRule="auto"/>
        <w:contextualSpacing/>
        <w:rPr>
          <w:rFonts w:asciiTheme="minorBidi" w:eastAsia="Segoe UI" w:hAnsiTheme="minorBidi" w:cstheme="minorBidi"/>
        </w:rPr>
      </w:pPr>
      <w:r w:rsidRPr="00BF0AD9">
        <w:rPr>
          <w:rFonts w:asciiTheme="minorBidi" w:eastAsia="Segoe UI" w:hAnsiTheme="minorBidi" w:cstheme="minorBidi"/>
        </w:rPr>
        <w:t xml:space="preserve">Für Neuentwicklungen mit höheren Leistungsanforderungen steht die BFK457-14 als Design-in-Plattform bereit: Mit einem Bremsmoment von mehr als 90 </w:t>
      </w:r>
      <w:proofErr w:type="spellStart"/>
      <w:r w:rsidRPr="00BF0AD9">
        <w:rPr>
          <w:rFonts w:asciiTheme="minorBidi" w:eastAsia="Segoe UI" w:hAnsiTheme="minorBidi" w:cstheme="minorBidi"/>
        </w:rPr>
        <w:t>Nm</w:t>
      </w:r>
      <w:proofErr w:type="spellEnd"/>
      <w:r w:rsidRPr="00BF0AD9">
        <w:rPr>
          <w:rFonts w:asciiTheme="minorBidi" w:eastAsia="Segoe UI" w:hAnsiTheme="minorBidi" w:cstheme="minorBidi"/>
        </w:rPr>
        <w:t xml:space="preserve"> und ausgelegt für hohe Notstoppenergien bewährt sich die Bremse in der Praxis auch bei hohen Fahrgeschwindigkeiten. Besonders platzsparend ausgeführte Kompaktvarianten erleichtern die Integration in dichte Antriebsräume und ermöglichen applikationsnahe Anpassungen.</w:t>
      </w:r>
    </w:p>
    <w:p w14:paraId="300AFC96" w14:textId="77777777" w:rsidR="00BF0AD9" w:rsidRPr="00BF0AD9" w:rsidRDefault="00BF0AD9" w:rsidP="00BF0AD9">
      <w:pPr>
        <w:spacing w:line="288" w:lineRule="auto"/>
        <w:contextualSpacing/>
        <w:rPr>
          <w:rFonts w:asciiTheme="minorBidi" w:eastAsia="Segoe UI" w:hAnsiTheme="minorBidi" w:cstheme="minorBidi"/>
        </w:rPr>
      </w:pPr>
    </w:p>
    <w:p w14:paraId="3088D279" w14:textId="77777777" w:rsidR="00BF0AD9" w:rsidRPr="00BF0AD9" w:rsidRDefault="00BF0AD9" w:rsidP="00BF0AD9">
      <w:pPr>
        <w:spacing w:line="288" w:lineRule="auto"/>
        <w:contextualSpacing/>
        <w:rPr>
          <w:rFonts w:asciiTheme="minorBidi" w:eastAsia="Segoe UI" w:hAnsiTheme="minorBidi" w:cstheme="minorBidi"/>
          <w:b/>
          <w:bCs/>
        </w:rPr>
      </w:pPr>
      <w:r w:rsidRPr="00BF0AD9">
        <w:rPr>
          <w:rFonts w:asciiTheme="minorBidi" w:eastAsia="Segoe UI" w:hAnsiTheme="minorBidi" w:cstheme="minorBidi"/>
          <w:b/>
          <w:bCs/>
        </w:rPr>
        <w:t>Anwendungserfahrung trifft Fertigungstiefe</w:t>
      </w:r>
    </w:p>
    <w:p w14:paraId="0BFF31FB" w14:textId="77777777" w:rsidR="00BF0AD9" w:rsidRPr="00BF0AD9" w:rsidRDefault="00BF0AD9" w:rsidP="00BF0AD9">
      <w:pPr>
        <w:spacing w:line="288" w:lineRule="auto"/>
        <w:contextualSpacing/>
        <w:rPr>
          <w:rFonts w:asciiTheme="minorBidi" w:eastAsia="Segoe UI" w:hAnsiTheme="minorBidi" w:cstheme="minorBidi"/>
        </w:rPr>
      </w:pPr>
      <w:r w:rsidRPr="00BF0AD9">
        <w:rPr>
          <w:rFonts w:asciiTheme="minorBidi" w:eastAsia="Segoe UI" w:hAnsiTheme="minorBidi" w:cstheme="minorBidi"/>
        </w:rPr>
        <w:t xml:space="preserve">Kendrion verbindet bei der Entwicklung entsprechender Bremsen Anwendungserfahrung mit Fertigungstiefe und setzt dabei seit Jahrzehnten auf seinen deutschen Entwicklungsstandort, </w:t>
      </w:r>
      <w:r w:rsidRPr="00BF0AD9">
        <w:rPr>
          <w:rFonts w:asciiTheme="minorBidi" w:eastAsia="Segoe UI" w:hAnsiTheme="minorBidi" w:cstheme="minorBidi"/>
        </w:rPr>
        <w:lastRenderedPageBreak/>
        <w:t>ein eingespieltes Projektmanagement, ein hohes Servicelevel sowie auf seine Inhouse-Rotor-Produktion.</w:t>
      </w:r>
    </w:p>
    <w:p w14:paraId="70F412E1" w14:textId="77777777" w:rsidR="00BF0AD9" w:rsidRPr="00BF0AD9" w:rsidRDefault="00BF0AD9" w:rsidP="00BF0AD9">
      <w:pPr>
        <w:spacing w:line="288" w:lineRule="auto"/>
        <w:contextualSpacing/>
        <w:rPr>
          <w:rFonts w:asciiTheme="minorBidi" w:eastAsia="Segoe UI" w:hAnsiTheme="minorBidi" w:cstheme="minorBidi"/>
        </w:rPr>
      </w:pPr>
    </w:p>
    <w:p w14:paraId="16147722" w14:textId="213922FA" w:rsidR="00BF0AD9" w:rsidRPr="00955B14" w:rsidRDefault="00BF0AD9" w:rsidP="00BF0AD9">
      <w:pPr>
        <w:spacing w:line="288" w:lineRule="auto"/>
        <w:contextualSpacing/>
        <w:rPr>
          <w:rFonts w:ascii="Arial" w:hAnsi="Arial" w:cs="Arial"/>
          <w:color w:val="000000" w:themeColor="text1"/>
        </w:rPr>
      </w:pPr>
      <w:r w:rsidRPr="00955B14">
        <w:rPr>
          <w:rFonts w:ascii="Arial" w:hAnsi="Arial" w:cs="Arial"/>
          <w:color w:val="000000" w:themeColor="text1"/>
        </w:rPr>
        <w:t>(</w:t>
      </w:r>
      <w:r w:rsidR="000902B5">
        <w:rPr>
          <w:rFonts w:ascii="Arial" w:hAnsi="Arial" w:cs="Arial"/>
          <w:color w:val="000000" w:themeColor="text1"/>
        </w:rPr>
        <w:t>2.905</w:t>
      </w:r>
      <w:r>
        <w:rPr>
          <w:rFonts w:ascii="Arial" w:hAnsi="Arial" w:cs="Arial"/>
          <w:color w:val="000000" w:themeColor="text1"/>
        </w:rPr>
        <w:t xml:space="preserve"> </w:t>
      </w:r>
      <w:r w:rsidRPr="00955B14">
        <w:rPr>
          <w:rFonts w:ascii="Arial" w:hAnsi="Arial" w:cs="Arial"/>
          <w:color w:val="000000" w:themeColor="text1"/>
        </w:rPr>
        <w:t>Zeichen inkl. Leerzeichen)</w:t>
      </w:r>
    </w:p>
    <w:p w14:paraId="2B5644B1" w14:textId="16024CA7" w:rsidR="002D53D2" w:rsidRDefault="002D53D2" w:rsidP="00C24B2E">
      <w:pPr>
        <w:spacing w:after="0" w:line="288" w:lineRule="auto"/>
        <w:contextualSpacing/>
        <w:rPr>
          <w:rFonts w:asciiTheme="minorBidi" w:hAnsiTheme="minorBidi" w:cstheme="minorBidi"/>
        </w:rPr>
      </w:pPr>
    </w:p>
    <w:p w14:paraId="35B061C0" w14:textId="77777777" w:rsidR="004324E5" w:rsidRPr="000A12B0" w:rsidRDefault="004324E5" w:rsidP="000A12B0">
      <w:pPr>
        <w:spacing w:line="288" w:lineRule="auto"/>
        <w:contextualSpacing/>
        <w:rPr>
          <w:rFonts w:asciiTheme="minorBidi" w:hAnsiTheme="minorBidi" w:cstheme="minorBidi"/>
        </w:rPr>
      </w:pPr>
    </w:p>
    <w:p w14:paraId="13530C07" w14:textId="77777777" w:rsidR="00BF0AD9" w:rsidRPr="0031589E" w:rsidRDefault="00BF0AD9" w:rsidP="00BF0AD9">
      <w:pPr>
        <w:spacing w:line="288" w:lineRule="auto"/>
        <w:contextualSpacing/>
        <w:rPr>
          <w:rFonts w:asciiTheme="minorBidi" w:eastAsia="Times New Roman" w:hAnsiTheme="minorBidi"/>
          <w:b/>
          <w:bCs/>
          <w:color w:val="000000"/>
          <w:lang w:eastAsia="zh-CN"/>
        </w:rPr>
      </w:pPr>
      <w:r w:rsidRPr="0031589E">
        <w:rPr>
          <w:rFonts w:asciiTheme="minorBidi" w:eastAsia="Times New Roman" w:hAnsiTheme="minorBidi"/>
          <w:b/>
          <w:bCs/>
          <w:color w:val="000000"/>
          <w:lang w:eastAsia="zh-CN"/>
        </w:rPr>
        <w:t>Über KENDRION</w:t>
      </w:r>
    </w:p>
    <w:p w14:paraId="7401248F"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b/>
          <w:bCs/>
          <w:color w:val="000000"/>
          <w:lang w:eastAsia="zh-CN"/>
        </w:rPr>
        <w:t>Innovative Lösungen basierend auf Präzision, Sicherheit und Bewegung für die Herausforderungen von morgen</w:t>
      </w:r>
    </w:p>
    <w:p w14:paraId="6AE46EBE"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Kendrion gestaltet die Zukunft mit hochpräzisen Bremsen, elektromagnetischen Komponenten, Fluidtechnologie, Steuerungssystemen und eingebetteten Systemen.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58796556"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443166E3"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Dank tiefgehenden Ingenieurwissens und unserer branchenübergreifenden technologischen Kompetenz ist Kendrion ein vertrauenswürdiger Partner für die Entwicklung innovativer und zuverlässiger Lösungen.</w:t>
      </w:r>
    </w:p>
    <w:p w14:paraId="3644F9B8"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13156BAB" w14:textId="77777777" w:rsidR="000902B5" w:rsidRDefault="000902B5" w:rsidP="00415ED0">
      <w:pPr>
        <w:spacing w:line="288" w:lineRule="auto"/>
        <w:contextualSpacing/>
        <w:rPr>
          <w:rFonts w:asciiTheme="minorBidi" w:hAnsiTheme="minorBidi" w:cstheme="minorBidi"/>
          <w:color w:val="000000" w:themeColor="text1"/>
        </w:rPr>
      </w:pPr>
    </w:p>
    <w:p w14:paraId="4B6DEF85" w14:textId="77777777" w:rsidR="000902B5" w:rsidRDefault="000902B5" w:rsidP="00415ED0">
      <w:pPr>
        <w:spacing w:line="288" w:lineRule="auto"/>
        <w:contextualSpacing/>
        <w:rPr>
          <w:rFonts w:asciiTheme="minorBidi" w:hAnsiTheme="minorBidi" w:cstheme="minorBidi"/>
          <w:color w:val="000000" w:themeColor="text1"/>
        </w:rPr>
      </w:pPr>
    </w:p>
    <w:p w14:paraId="76ACF5CF" w14:textId="37D04182" w:rsidR="00095C90" w:rsidRPr="00415ED0" w:rsidRDefault="00C2096B" w:rsidP="00415ED0">
      <w:pPr>
        <w:spacing w:line="288" w:lineRule="auto"/>
        <w:contextualSpacing/>
        <w:rPr>
          <w:rFonts w:asciiTheme="minorBidi" w:hAnsiTheme="minorBidi" w:cstheme="minorBidi"/>
          <w:b/>
          <w:bCs/>
          <w:color w:val="000000" w:themeColor="text1"/>
        </w:rPr>
      </w:pPr>
      <w:r w:rsidRPr="00BE409E">
        <w:rPr>
          <w:rFonts w:asciiTheme="minorBidi" w:hAnsiTheme="minorBidi" w:cstheme="minorBidi"/>
          <w:b/>
          <w:bCs/>
          <w:color w:val="000000" w:themeColor="text1"/>
        </w:rPr>
        <w:t>Bildübersicht:</w:t>
      </w:r>
    </w:p>
    <w:p w14:paraId="576CD72A" w14:textId="77777777" w:rsidR="00BF0AD9" w:rsidRPr="00553B42" w:rsidRDefault="00BF0AD9" w:rsidP="00BF0AD9">
      <w:pPr>
        <w:spacing w:line="288" w:lineRule="auto"/>
        <w:contextualSpacing/>
        <w:rPr>
          <w:rFonts w:ascii="Arial" w:hAnsi="Arial"/>
          <w:color w:val="000000" w:themeColor="text1"/>
        </w:rPr>
      </w:pPr>
      <w:r>
        <w:rPr>
          <w:rFonts w:ascii="Arial" w:hAnsi="Arial"/>
          <w:noProof/>
          <w:color w:val="000000" w:themeColor="text1"/>
        </w:rPr>
        <w:drawing>
          <wp:inline distT="0" distB="0" distL="0" distR="0" wp14:anchorId="5CB91258" wp14:editId="0ECF3D0A">
            <wp:extent cx="2563130" cy="1441682"/>
            <wp:effectExtent l="0" t="0" r="2540" b="6350"/>
            <wp:docPr id="1698209809" name="Grafik 2" descr="Ein Bild, das Rad, Autoteile, Reifen,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209809" name="Grafik 2" descr="Ein Bild, das Rad, Autoteile, Reifen, Maschine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2616254" cy="1471563"/>
                    </a:xfrm>
                    <a:prstGeom prst="rect">
                      <a:avLst/>
                    </a:prstGeom>
                  </pic:spPr>
                </pic:pic>
              </a:graphicData>
            </a:graphic>
          </wp:inline>
        </w:drawing>
      </w:r>
    </w:p>
    <w:p w14:paraId="05873C0E" w14:textId="77777777" w:rsidR="00BF0AD9" w:rsidRPr="00D45E96" w:rsidRDefault="00BF0AD9" w:rsidP="00BF0AD9">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Pr>
          <w:rFonts w:ascii="Arial" w:hAnsi="Arial" w:cs="Arial"/>
          <w:b/>
          <w:bCs/>
          <w:color w:val="000000" w:themeColor="text1"/>
        </w:rPr>
        <w:t>Gegengewichtsstapler</w:t>
      </w:r>
      <w:r w:rsidRPr="00D45E96">
        <w:rPr>
          <w:rFonts w:ascii="Arial" w:hAnsi="Arial" w:cs="Arial"/>
          <w:b/>
          <w:bCs/>
          <w:color w:val="000000" w:themeColor="text1"/>
        </w:rPr>
        <w:t>.jpg:</w:t>
      </w:r>
      <w:r w:rsidRPr="00D45E96">
        <w:rPr>
          <w:rFonts w:ascii="Arial" w:hAnsi="Arial" w:cs="Arial"/>
          <w:color w:val="000000" w:themeColor="text1"/>
        </w:rPr>
        <w:t xml:space="preserve"> </w:t>
      </w:r>
      <w:r w:rsidRPr="000F6F89">
        <w:rPr>
          <w:rFonts w:asciiTheme="minorBidi" w:hAnsiTheme="minorBidi"/>
        </w:rPr>
        <w:t>In der Intralogistik gelten hohe Anforderungen an Sicherheit</w:t>
      </w:r>
      <w:r>
        <w:rPr>
          <w:rFonts w:asciiTheme="minorBidi" w:hAnsiTheme="minorBidi"/>
        </w:rPr>
        <w:t>,</w:t>
      </w:r>
      <w:r w:rsidRPr="000F6F89">
        <w:rPr>
          <w:rFonts w:asciiTheme="minorBidi" w:hAnsiTheme="minorBidi"/>
        </w:rPr>
        <w:t xml:space="preserve"> Bauraum</w:t>
      </w:r>
      <w:r>
        <w:rPr>
          <w:rFonts w:asciiTheme="minorBidi" w:hAnsiTheme="minorBidi"/>
        </w:rPr>
        <w:t xml:space="preserve"> und</w:t>
      </w:r>
      <w:r w:rsidRPr="000F6F89">
        <w:rPr>
          <w:rFonts w:asciiTheme="minorBidi" w:hAnsiTheme="minorBidi"/>
        </w:rPr>
        <w:t xml:space="preserve"> Energieeffizienz</w:t>
      </w:r>
      <w:r>
        <w:rPr>
          <w:rFonts w:asciiTheme="minorBidi" w:hAnsiTheme="minorBidi"/>
        </w:rPr>
        <w:t>.</w:t>
      </w:r>
      <w:r w:rsidRPr="000F6F89">
        <w:rPr>
          <w:rFonts w:asciiTheme="minorBidi" w:hAnsiTheme="minorBidi"/>
        </w:rPr>
        <w:t xml:space="preserve"> Mit den Federkraftbremsen BFK552-12 und BFK457-14 stellt Kendrion seinen Kunden punktgenaue Lösungen für </w:t>
      </w:r>
      <w:proofErr w:type="spellStart"/>
      <w:r w:rsidRPr="000F6F89">
        <w:rPr>
          <w:rFonts w:asciiTheme="minorBidi" w:hAnsiTheme="minorBidi"/>
        </w:rPr>
        <w:t>elektische</w:t>
      </w:r>
      <w:proofErr w:type="spellEnd"/>
      <w:r w:rsidRPr="000F6F89">
        <w:rPr>
          <w:rFonts w:asciiTheme="minorBidi" w:hAnsiTheme="minorBidi"/>
        </w:rPr>
        <w:t xml:space="preserve"> Gegengewichtsstapler zur Verfügung.</w:t>
      </w:r>
    </w:p>
    <w:p w14:paraId="301797BD" w14:textId="77777777" w:rsidR="00BF0AD9" w:rsidRDefault="00BF0AD9" w:rsidP="00BF0AD9">
      <w:pPr>
        <w:spacing w:line="288" w:lineRule="auto"/>
        <w:contextualSpacing/>
        <w:rPr>
          <w:rFonts w:ascii="Arial" w:hAnsi="Arial" w:cs="Arial"/>
          <w:i/>
          <w:iCs/>
        </w:rPr>
      </w:pPr>
      <w:r w:rsidRPr="0046314D">
        <w:rPr>
          <w:rFonts w:ascii="Arial" w:hAnsi="Arial" w:cs="Arial"/>
          <w:i/>
          <w:iCs/>
        </w:rPr>
        <w:t>Bild: KENDRION</w:t>
      </w:r>
    </w:p>
    <w:p w14:paraId="1424FF69" w14:textId="77777777" w:rsidR="00BF0AD9" w:rsidRPr="0046314D" w:rsidRDefault="00BF0AD9" w:rsidP="00BF0AD9">
      <w:pPr>
        <w:spacing w:line="288" w:lineRule="auto"/>
        <w:contextualSpacing/>
        <w:rPr>
          <w:rFonts w:ascii="Arial" w:hAnsi="Arial" w:cs="Arial"/>
          <w:i/>
          <w:iCs/>
        </w:rPr>
      </w:pPr>
    </w:p>
    <w:p w14:paraId="6A671923" w14:textId="77777777" w:rsidR="00BF0AD9" w:rsidRDefault="00BF0AD9" w:rsidP="00BF0AD9">
      <w:pPr>
        <w:spacing w:line="288" w:lineRule="auto"/>
        <w:contextualSpacing/>
        <w:rPr>
          <w:rFonts w:ascii="Arial" w:hAnsi="Arial" w:cs="Arial"/>
          <w:color w:val="000000" w:themeColor="text1"/>
        </w:rPr>
      </w:pPr>
      <w:r>
        <w:rPr>
          <w:rFonts w:ascii="Arial" w:hAnsi="Arial" w:cs="Arial"/>
          <w:noProof/>
          <w:color w:val="000000" w:themeColor="text1"/>
        </w:rPr>
        <w:lastRenderedPageBreak/>
        <w:drawing>
          <wp:inline distT="0" distB="0" distL="0" distR="0" wp14:anchorId="324A92F0" wp14:editId="43D99FAB">
            <wp:extent cx="2847922" cy="1601869"/>
            <wp:effectExtent l="0" t="0" r="0" b="0"/>
            <wp:docPr id="319298015" name="Grafik 2" descr="Ein Bild, das Kleidung, Person, Lächeln,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298015" name="Grafik 2" descr="Ein Bild, das Kleidung, Person, Lächeln, Mann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2893474" cy="1627490"/>
                    </a:xfrm>
                    <a:prstGeom prst="rect">
                      <a:avLst/>
                    </a:prstGeom>
                  </pic:spPr>
                </pic:pic>
              </a:graphicData>
            </a:graphic>
          </wp:inline>
        </w:drawing>
      </w:r>
    </w:p>
    <w:p w14:paraId="103C442F" w14:textId="25595249" w:rsidR="00BF0AD9" w:rsidRPr="00D45E96" w:rsidRDefault="00BF0AD9" w:rsidP="00BF0AD9">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Pr>
          <w:rFonts w:ascii="Arial" w:hAnsi="Arial" w:cs="Arial"/>
          <w:b/>
          <w:bCs/>
          <w:color w:val="000000" w:themeColor="text1"/>
        </w:rPr>
        <w:t>Gegengewichtsstapler-Team</w:t>
      </w:r>
      <w:r w:rsidRPr="00D45E96">
        <w:rPr>
          <w:rFonts w:ascii="Arial" w:hAnsi="Arial" w:cs="Arial"/>
          <w:b/>
          <w:bCs/>
          <w:color w:val="000000" w:themeColor="text1"/>
        </w:rPr>
        <w:t>.jpg</w:t>
      </w:r>
      <w:r w:rsidRPr="00BF0AD9">
        <w:rPr>
          <w:rFonts w:ascii="Arial" w:hAnsi="Arial" w:cs="Arial"/>
          <w:b/>
          <w:bCs/>
          <w:color w:val="000000" w:themeColor="text1"/>
        </w:rPr>
        <w:t>:</w:t>
      </w:r>
      <w:r w:rsidRPr="00BF0AD9">
        <w:rPr>
          <w:rFonts w:ascii="Arial" w:hAnsi="Arial" w:cs="Arial"/>
          <w:color w:val="000000" w:themeColor="text1"/>
        </w:rPr>
        <w:t xml:space="preserve"> </w:t>
      </w:r>
      <w:r w:rsidRPr="00BF0AD9">
        <w:rPr>
          <w:rFonts w:asciiTheme="minorBidi" w:hAnsiTheme="minorBidi"/>
        </w:rPr>
        <w:t xml:space="preserve">Industry Team </w:t>
      </w:r>
      <w:proofErr w:type="spellStart"/>
      <w:r w:rsidRPr="00BF0AD9">
        <w:rPr>
          <w:rFonts w:asciiTheme="minorBidi" w:hAnsiTheme="minorBidi"/>
        </w:rPr>
        <w:t>Electrical</w:t>
      </w:r>
      <w:proofErr w:type="spellEnd"/>
      <w:r w:rsidRPr="00BF0AD9">
        <w:rPr>
          <w:rFonts w:asciiTheme="minorBidi" w:hAnsiTheme="minorBidi"/>
        </w:rPr>
        <w:t xml:space="preserve"> </w:t>
      </w:r>
      <w:proofErr w:type="spellStart"/>
      <w:r w:rsidRPr="00BF0AD9">
        <w:rPr>
          <w:rFonts w:asciiTheme="minorBidi" w:hAnsiTheme="minorBidi"/>
        </w:rPr>
        <w:t>Vehicles</w:t>
      </w:r>
      <w:proofErr w:type="spellEnd"/>
      <w:r w:rsidRPr="00BF0AD9">
        <w:rPr>
          <w:rFonts w:asciiTheme="minorBidi" w:hAnsiTheme="minorBidi"/>
        </w:rPr>
        <w:t>: Die</w:t>
      </w:r>
      <w:r w:rsidRPr="003E18B9">
        <w:rPr>
          <w:rFonts w:asciiTheme="minorBidi" w:hAnsiTheme="minorBidi"/>
        </w:rPr>
        <w:t xml:space="preserve"> Bremsenspezialisten </w:t>
      </w:r>
      <w:r>
        <w:rPr>
          <w:rFonts w:asciiTheme="minorBidi" w:hAnsiTheme="minorBidi"/>
        </w:rPr>
        <w:t xml:space="preserve">bei Kendrion </w:t>
      </w:r>
      <w:r w:rsidRPr="003E18B9">
        <w:rPr>
          <w:rFonts w:asciiTheme="minorBidi" w:hAnsiTheme="minorBidi"/>
        </w:rPr>
        <w:t>entwickeln seit Jahrzehnten Komponenten für den Flurfördermarkt und unterstützen Hersteller und Systempartner mit anwendungsnaher Auslegung und serientauglicher Umsetzung</w:t>
      </w:r>
      <w:r>
        <w:rPr>
          <w:rFonts w:asciiTheme="minorBidi" w:hAnsiTheme="minorBidi"/>
        </w:rPr>
        <w:t>.</w:t>
      </w:r>
    </w:p>
    <w:p w14:paraId="73108B33" w14:textId="77777777" w:rsidR="00BF0AD9" w:rsidRPr="0046314D" w:rsidRDefault="00BF0AD9" w:rsidP="00BF0AD9">
      <w:pPr>
        <w:spacing w:line="288" w:lineRule="auto"/>
        <w:contextualSpacing/>
        <w:rPr>
          <w:rFonts w:ascii="Arial" w:hAnsi="Arial" w:cs="Arial"/>
          <w:i/>
          <w:iCs/>
        </w:rPr>
      </w:pPr>
      <w:r w:rsidRPr="0046314D">
        <w:rPr>
          <w:rFonts w:ascii="Arial" w:hAnsi="Arial" w:cs="Arial"/>
          <w:i/>
          <w:iCs/>
        </w:rPr>
        <w:t>Bild: KENDRION</w:t>
      </w:r>
    </w:p>
    <w:p w14:paraId="03FC5449" w14:textId="77777777" w:rsidR="00BF0AD9" w:rsidRDefault="00BF0AD9" w:rsidP="00BF0AD9">
      <w:pPr>
        <w:spacing w:line="288" w:lineRule="auto"/>
        <w:contextualSpacing/>
        <w:rPr>
          <w:rFonts w:asciiTheme="minorBidi" w:hAnsiTheme="minorBidi" w:cstheme="minorBidi"/>
          <w:b/>
          <w:color w:val="000000" w:themeColor="text1"/>
        </w:rPr>
      </w:pPr>
    </w:p>
    <w:p w14:paraId="110D88E7" w14:textId="0A1ADE95" w:rsidR="00BF0AD9" w:rsidRPr="000902B5" w:rsidRDefault="00BF0AD9" w:rsidP="000902B5">
      <w:pPr>
        <w:spacing w:line="288" w:lineRule="auto"/>
        <w:contextualSpacing/>
        <w:rPr>
          <w:rFonts w:asciiTheme="minorBidi" w:hAnsiTheme="minorBidi" w:cstheme="minorBidi"/>
          <w:b/>
          <w:color w:val="000000" w:themeColor="text1"/>
        </w:rPr>
      </w:pPr>
      <w:r w:rsidRPr="00BF0AD9">
        <w:rPr>
          <w:rFonts w:asciiTheme="minorBidi" w:hAnsiTheme="minorBidi" w:cstheme="minorBidi"/>
          <w:b/>
          <w:color w:val="000000" w:themeColor="text1"/>
        </w:rPr>
        <w:t xml:space="preserve">Keywords: </w:t>
      </w:r>
      <w:r w:rsidRPr="00BF0AD9">
        <w:rPr>
          <w:rFonts w:asciiTheme="minorBidi" w:hAnsiTheme="minorBidi" w:cstheme="minorBidi"/>
          <w:color w:val="000000" w:themeColor="text1"/>
        </w:rPr>
        <w:t xml:space="preserve">Kendrion, Kendrion Industrial Brakes, Intralogistik, Flurförderzeuge, Gegengewichtsstapler, Gabelstapler, </w:t>
      </w:r>
      <w:proofErr w:type="spellStart"/>
      <w:r w:rsidRPr="00BF0AD9">
        <w:rPr>
          <w:rFonts w:asciiTheme="minorBidi" w:hAnsiTheme="minorBidi" w:cstheme="minorBidi"/>
          <w:color w:val="000000" w:themeColor="text1"/>
        </w:rPr>
        <w:t>Forklift</w:t>
      </w:r>
      <w:proofErr w:type="spellEnd"/>
      <w:r w:rsidRPr="00BF0AD9">
        <w:rPr>
          <w:rFonts w:asciiTheme="minorBidi" w:hAnsiTheme="minorBidi" w:cstheme="minorBidi"/>
          <w:color w:val="000000" w:themeColor="text1"/>
        </w:rPr>
        <w:t xml:space="preserve">, Elektrischer Gabelstapler, Fail safe bremse, Notstoppbremse, Sicherheitsbremse, Haltebremse, Federkraftbremse, </w:t>
      </w:r>
      <w:r w:rsidRPr="00BF0AD9">
        <w:rPr>
          <w:rFonts w:asciiTheme="minorBidi" w:hAnsiTheme="minorBidi" w:cstheme="minorBidi"/>
        </w:rPr>
        <w:t>BFK552-12, BFK457-14</w:t>
      </w:r>
      <w:r w:rsidRPr="00BF0AD9">
        <w:rPr>
          <w:rFonts w:asciiTheme="minorBidi" w:hAnsiTheme="minorBidi" w:cstheme="minorBidi"/>
          <w:b/>
          <w:bCs/>
        </w:rPr>
        <w:t xml:space="preserve">, </w:t>
      </w:r>
      <w:r w:rsidRPr="00BF0AD9">
        <w:rPr>
          <w:rFonts w:asciiTheme="minorBidi" w:hAnsiTheme="minorBidi" w:cstheme="minorBidi"/>
          <w:color w:val="000000" w:themeColor="text1"/>
        </w:rPr>
        <w:t>kundenindividuelle Bremsenkonzepte, Sicherheit, Kippsicherheit, Bremsmoment, Lastprofil</w:t>
      </w:r>
    </w:p>
    <w:p w14:paraId="5622CECB" w14:textId="77777777" w:rsidR="00BF0AD9" w:rsidRPr="00BF0AD9" w:rsidRDefault="00BF0AD9" w:rsidP="00BF0AD9">
      <w:pPr>
        <w:spacing w:line="288" w:lineRule="auto"/>
        <w:contextualSpacing/>
        <w:rPr>
          <w:rFonts w:asciiTheme="minorBidi" w:hAnsiTheme="minorBidi" w:cstheme="minorBidi"/>
          <w:color w:val="000000" w:themeColor="text1"/>
        </w:rPr>
      </w:pPr>
    </w:p>
    <w:p w14:paraId="106423C1" w14:textId="4D9F5AD1" w:rsidR="00BF0AD9" w:rsidRPr="00BF0AD9" w:rsidRDefault="00BF0AD9" w:rsidP="00BF0AD9">
      <w:pPr>
        <w:spacing w:line="288" w:lineRule="auto"/>
        <w:contextualSpacing/>
        <w:rPr>
          <w:rFonts w:asciiTheme="minorBidi" w:hAnsiTheme="minorBidi" w:cstheme="minorBidi"/>
          <w:b/>
          <w:bCs/>
          <w:color w:val="000000" w:themeColor="text1"/>
        </w:rPr>
      </w:pPr>
      <w:r w:rsidRPr="00BF0AD9">
        <w:rPr>
          <w:rFonts w:asciiTheme="minorBidi" w:hAnsiTheme="minorBidi" w:cstheme="minorBidi"/>
          <w:b/>
          <w:bCs/>
          <w:color w:val="000000" w:themeColor="text1"/>
        </w:rPr>
        <w:t>Deeplink</w:t>
      </w:r>
      <w:r>
        <w:rPr>
          <w:rFonts w:asciiTheme="minorBidi" w:hAnsiTheme="minorBidi" w:cstheme="minorBidi"/>
          <w:b/>
          <w:bCs/>
          <w:color w:val="000000" w:themeColor="text1"/>
        </w:rPr>
        <w:t>s</w:t>
      </w:r>
      <w:r w:rsidRPr="00BF0AD9">
        <w:rPr>
          <w:rFonts w:asciiTheme="minorBidi" w:hAnsiTheme="minorBidi" w:cstheme="minorBidi"/>
          <w:b/>
          <w:bCs/>
          <w:color w:val="000000" w:themeColor="text1"/>
        </w:rPr>
        <w:t>:</w:t>
      </w:r>
    </w:p>
    <w:p w14:paraId="6CBC6D11" w14:textId="77777777" w:rsidR="00BF0AD9" w:rsidRPr="00BF0AD9" w:rsidRDefault="00BF0AD9" w:rsidP="00BF0AD9">
      <w:pPr>
        <w:spacing w:line="288" w:lineRule="auto"/>
        <w:contextualSpacing/>
        <w:rPr>
          <w:rFonts w:asciiTheme="minorBidi" w:hAnsiTheme="minorBidi" w:cstheme="minorBidi"/>
          <w:color w:val="000000" w:themeColor="text1"/>
        </w:rPr>
      </w:pPr>
      <w:hyperlink r:id="rId12" w:history="1">
        <w:r w:rsidRPr="00BF0AD9">
          <w:rPr>
            <w:rStyle w:val="Hyperlink"/>
            <w:rFonts w:asciiTheme="minorBidi" w:hAnsiTheme="minorBidi" w:cstheme="minorBidi"/>
          </w:rPr>
          <w:t>https://www.kendrion.com/de/</w:t>
        </w:r>
      </w:hyperlink>
    </w:p>
    <w:p w14:paraId="13B109BC" w14:textId="77777777" w:rsidR="00BF0AD9" w:rsidRPr="00BF0AD9" w:rsidRDefault="00BF0AD9" w:rsidP="00BF0AD9">
      <w:pPr>
        <w:spacing w:line="288" w:lineRule="auto"/>
        <w:contextualSpacing/>
        <w:rPr>
          <w:rFonts w:asciiTheme="minorBidi" w:hAnsiTheme="minorBidi" w:cstheme="minorBidi"/>
          <w:color w:val="000000" w:themeColor="text1"/>
        </w:rPr>
      </w:pPr>
      <w:hyperlink r:id="rId13" w:history="1">
        <w:r w:rsidRPr="00BF0AD9">
          <w:rPr>
            <w:rStyle w:val="Hyperlink"/>
            <w:rFonts w:asciiTheme="minorBidi" w:hAnsiTheme="minorBidi" w:cstheme="minorBidi"/>
          </w:rPr>
          <w:t>https://www.kendrion.com/de/produkte-service/industriebremsen/federkraftbremsen/intorq-bfk457</w:t>
        </w:r>
      </w:hyperlink>
    </w:p>
    <w:p w14:paraId="09CF1BA3" w14:textId="77777777" w:rsidR="00BF0AD9" w:rsidRPr="00BF0AD9" w:rsidRDefault="00BF0AD9" w:rsidP="00BF0AD9">
      <w:pPr>
        <w:spacing w:line="288" w:lineRule="auto"/>
        <w:contextualSpacing/>
        <w:rPr>
          <w:rFonts w:asciiTheme="minorBidi" w:hAnsiTheme="minorBidi" w:cstheme="minorBidi"/>
          <w:color w:val="000000" w:themeColor="text1"/>
        </w:rPr>
      </w:pPr>
      <w:hyperlink r:id="rId14" w:history="1">
        <w:r w:rsidRPr="00BF0AD9">
          <w:rPr>
            <w:rStyle w:val="Hyperlink"/>
            <w:rFonts w:asciiTheme="minorBidi" w:hAnsiTheme="minorBidi" w:cstheme="minorBidi"/>
          </w:rPr>
          <w:t>https://www.kendrion.com/de/produkte-service/industriebremsen/federkraftbremsen/intorq-bfk552</w:t>
        </w:r>
      </w:hyperlink>
    </w:p>
    <w:p w14:paraId="37CA23AD" w14:textId="77777777" w:rsidR="00BF0AD9" w:rsidRPr="00BF0AD9" w:rsidRDefault="00BF0AD9" w:rsidP="00BF0AD9">
      <w:pPr>
        <w:spacing w:line="288" w:lineRule="auto"/>
        <w:contextualSpacing/>
        <w:rPr>
          <w:rFonts w:asciiTheme="minorBidi" w:hAnsiTheme="minorBidi" w:cstheme="minorBidi"/>
          <w:color w:val="000000" w:themeColor="text1"/>
        </w:rPr>
      </w:pPr>
    </w:p>
    <w:p w14:paraId="5D565B54" w14:textId="756BF18B" w:rsidR="00BF0AD9" w:rsidRPr="00BF0AD9" w:rsidRDefault="00BF0AD9" w:rsidP="00BF0AD9">
      <w:pPr>
        <w:spacing w:line="288" w:lineRule="auto"/>
        <w:contextualSpacing/>
        <w:rPr>
          <w:rFonts w:asciiTheme="minorBidi" w:eastAsia="Segoe UI" w:hAnsiTheme="minorBidi" w:cstheme="minorBidi"/>
        </w:rPr>
      </w:pPr>
      <w:r w:rsidRPr="00BF0AD9">
        <w:rPr>
          <w:rFonts w:asciiTheme="minorBidi" w:hAnsiTheme="minorBidi" w:cstheme="minorBidi"/>
          <w:b/>
          <w:color w:val="000000" w:themeColor="text1"/>
        </w:rPr>
        <w:t xml:space="preserve">Meta-Title: </w:t>
      </w:r>
      <w:r w:rsidRPr="00BF0AD9">
        <w:rPr>
          <w:rFonts w:asciiTheme="minorBidi" w:eastAsia="Segoe UI" w:hAnsiTheme="minorBidi" w:cstheme="minorBidi"/>
        </w:rPr>
        <w:t>Haltebremsen von Kendrion für elektrische Gegengewichtsstapler</w:t>
      </w:r>
    </w:p>
    <w:p w14:paraId="54FA85B9" w14:textId="77777777" w:rsidR="00BF0AD9" w:rsidRPr="00BF0AD9" w:rsidRDefault="00BF0AD9" w:rsidP="00BF0AD9">
      <w:pPr>
        <w:spacing w:line="288" w:lineRule="auto"/>
        <w:contextualSpacing/>
        <w:rPr>
          <w:rFonts w:asciiTheme="minorBidi" w:hAnsiTheme="minorBidi" w:cstheme="minorBidi"/>
          <w:color w:val="000000" w:themeColor="text1"/>
        </w:rPr>
      </w:pPr>
    </w:p>
    <w:p w14:paraId="29E8ECBD" w14:textId="0FABD82D" w:rsidR="00BF0AD9" w:rsidRPr="00BF0AD9" w:rsidRDefault="00BF0AD9" w:rsidP="00BF0AD9">
      <w:pPr>
        <w:spacing w:line="288" w:lineRule="auto"/>
        <w:contextualSpacing/>
        <w:rPr>
          <w:rFonts w:asciiTheme="minorBidi" w:hAnsiTheme="minorBidi" w:cstheme="minorBidi"/>
          <w:color w:val="000000" w:themeColor="text1"/>
        </w:rPr>
      </w:pPr>
      <w:r w:rsidRPr="00BF0AD9">
        <w:rPr>
          <w:rFonts w:asciiTheme="minorBidi" w:hAnsiTheme="minorBidi" w:cstheme="minorBidi"/>
          <w:b/>
          <w:color w:val="000000" w:themeColor="text1"/>
        </w:rPr>
        <w:t>Meta-Description:</w:t>
      </w:r>
      <w:r w:rsidRPr="00BF0AD9">
        <w:rPr>
          <w:rFonts w:asciiTheme="minorBidi" w:eastAsia="Segoe UI" w:hAnsiTheme="minorBidi" w:cstheme="minorBidi"/>
        </w:rPr>
        <w:t xml:space="preserve"> </w:t>
      </w:r>
      <w:r w:rsidRPr="00BF0AD9">
        <w:rPr>
          <w:rFonts w:asciiTheme="minorBidi" w:hAnsiTheme="minorBidi" w:cstheme="minorBidi"/>
        </w:rPr>
        <w:t>Mit den Federkraftbremsen BFK552-12 und BFK457-14 stellt Kendrion seinen Kunden punktgenaue Lösungen für elekt</w:t>
      </w:r>
      <w:r w:rsidR="00D64440">
        <w:rPr>
          <w:rFonts w:asciiTheme="minorBidi" w:hAnsiTheme="minorBidi" w:cstheme="minorBidi"/>
        </w:rPr>
        <w:t>r</w:t>
      </w:r>
      <w:r w:rsidRPr="00BF0AD9">
        <w:rPr>
          <w:rFonts w:asciiTheme="minorBidi" w:hAnsiTheme="minorBidi" w:cstheme="minorBidi"/>
        </w:rPr>
        <w:t>ische Gegengewichtsstapler zur Verfügung.</w:t>
      </w:r>
    </w:p>
    <w:p w14:paraId="1E5B675C" w14:textId="77777777" w:rsidR="00BF0AD9" w:rsidRPr="00BF0AD9" w:rsidRDefault="00BF0AD9" w:rsidP="00BF0AD9">
      <w:pPr>
        <w:spacing w:line="288" w:lineRule="auto"/>
        <w:contextualSpacing/>
        <w:rPr>
          <w:rFonts w:asciiTheme="minorBidi" w:hAnsiTheme="minorBidi" w:cstheme="minorBidi"/>
          <w:b/>
          <w:color w:val="000000" w:themeColor="text1"/>
          <w:lang w:val="en-US"/>
        </w:rPr>
      </w:pPr>
    </w:p>
    <w:p w14:paraId="3398E74D" w14:textId="77777777" w:rsidR="00BF0AD9" w:rsidRPr="00BF0AD9" w:rsidRDefault="00BF0AD9" w:rsidP="00BF0AD9">
      <w:pPr>
        <w:spacing w:line="288" w:lineRule="auto"/>
        <w:contextualSpacing/>
        <w:rPr>
          <w:rFonts w:asciiTheme="minorBidi" w:hAnsiTheme="minorBidi" w:cstheme="minorBidi"/>
          <w:color w:val="000000" w:themeColor="text1"/>
          <w:lang w:val="en-US"/>
        </w:rPr>
      </w:pPr>
      <w:r w:rsidRPr="00BF0AD9">
        <w:rPr>
          <w:rFonts w:asciiTheme="minorBidi" w:hAnsiTheme="minorBidi" w:cstheme="minorBidi"/>
          <w:b/>
          <w:color w:val="000000" w:themeColor="text1"/>
          <w:lang w:val="en-US"/>
        </w:rPr>
        <w:t xml:space="preserve">Download-Area: </w:t>
      </w:r>
      <w:hyperlink r:id="rId15" w:history="1">
        <w:r w:rsidRPr="00BF0AD9">
          <w:rPr>
            <w:rStyle w:val="Hyperlink"/>
            <w:rFonts w:asciiTheme="minorBidi" w:hAnsiTheme="minorBidi" w:cstheme="minorBidi"/>
            <w:color w:val="000000" w:themeColor="text1"/>
            <w:lang w:val="en-US"/>
          </w:rPr>
          <w:t>https://www.koehler-partner.de/project/intorq-presseservice</w:t>
        </w:r>
      </w:hyperlink>
    </w:p>
    <w:p w14:paraId="0BEE3544" w14:textId="77777777" w:rsidR="00BF0AD9" w:rsidRPr="00BF0AD9" w:rsidRDefault="00BF0AD9" w:rsidP="00BF0AD9">
      <w:pPr>
        <w:spacing w:line="288" w:lineRule="auto"/>
        <w:contextualSpacing/>
        <w:rPr>
          <w:rFonts w:asciiTheme="minorBidi" w:hAnsiTheme="minorBidi" w:cstheme="minorBidi"/>
          <w:b/>
          <w:color w:val="000000" w:themeColor="text1"/>
          <w:lang w:val="en-US"/>
        </w:rPr>
      </w:pPr>
    </w:p>
    <w:p w14:paraId="1D84F179" w14:textId="77777777" w:rsidR="00BF0AD9" w:rsidRPr="00831A12" w:rsidRDefault="00BF0AD9" w:rsidP="00BF0AD9">
      <w:pPr>
        <w:tabs>
          <w:tab w:val="left" w:pos="142"/>
        </w:tabs>
        <w:spacing w:line="288" w:lineRule="auto"/>
        <w:contextualSpacing/>
        <w:rPr>
          <w:rFonts w:asciiTheme="minorBidi" w:hAnsiTheme="minorBidi" w:cstheme="minorBidi"/>
          <w:color w:val="000000" w:themeColor="text1"/>
          <w:lang w:val="en-US"/>
        </w:rPr>
      </w:pPr>
      <w:r w:rsidRPr="00831A12">
        <w:rPr>
          <w:rFonts w:asciiTheme="minorBidi" w:hAnsiTheme="minorBidi" w:cstheme="minorBidi"/>
          <w:b/>
          <w:bCs/>
          <w:color w:val="000000" w:themeColor="text1"/>
          <w:lang w:val="en-US"/>
        </w:rPr>
        <w:t>Pressestelle:</w:t>
      </w:r>
    </w:p>
    <w:p w14:paraId="10307086" w14:textId="77777777" w:rsidR="00BF0AD9" w:rsidRPr="00831A12" w:rsidRDefault="00BF0AD9" w:rsidP="00BF0AD9">
      <w:pPr>
        <w:tabs>
          <w:tab w:val="left" w:pos="142"/>
        </w:tabs>
        <w:spacing w:line="288" w:lineRule="auto"/>
        <w:contextualSpacing/>
        <w:rPr>
          <w:rFonts w:asciiTheme="minorBidi" w:hAnsiTheme="minorBidi" w:cstheme="minorBidi"/>
          <w:color w:val="000000" w:themeColor="text1"/>
          <w:lang w:val="en-US"/>
        </w:rPr>
      </w:pPr>
      <w:r w:rsidRPr="00831A12">
        <w:rPr>
          <w:rFonts w:asciiTheme="minorBidi" w:hAnsiTheme="minorBidi" w:cstheme="minorBidi"/>
          <w:color w:val="000000" w:themeColor="text1"/>
          <w:lang w:val="en-US"/>
        </w:rPr>
        <w:t xml:space="preserve">Köhler + Partner GmbH </w:t>
      </w:r>
    </w:p>
    <w:p w14:paraId="2D5975AF" w14:textId="77777777" w:rsidR="00BF0AD9" w:rsidRPr="00831A12" w:rsidRDefault="00BF0AD9" w:rsidP="00BF0AD9">
      <w:pPr>
        <w:tabs>
          <w:tab w:val="left" w:pos="142"/>
        </w:tabs>
        <w:spacing w:line="288" w:lineRule="auto"/>
        <w:ind w:left="142" w:right="570" w:hanging="142"/>
        <w:contextualSpacing/>
        <w:rPr>
          <w:rFonts w:asciiTheme="minorBidi" w:hAnsiTheme="minorBidi" w:cstheme="minorBidi"/>
          <w:color w:val="000000" w:themeColor="text1"/>
          <w:lang w:val="en-US"/>
        </w:rPr>
      </w:pPr>
      <w:proofErr w:type="spellStart"/>
      <w:r w:rsidRPr="00831A12">
        <w:rPr>
          <w:rFonts w:asciiTheme="minorBidi" w:hAnsiTheme="minorBidi" w:cstheme="minorBidi"/>
          <w:color w:val="000000" w:themeColor="text1"/>
          <w:lang w:val="en-US"/>
        </w:rPr>
        <w:t>Brauerstraße</w:t>
      </w:r>
      <w:proofErr w:type="spellEnd"/>
      <w:r w:rsidRPr="00831A12">
        <w:rPr>
          <w:rFonts w:asciiTheme="minorBidi" w:hAnsiTheme="minorBidi" w:cstheme="minorBidi"/>
          <w:color w:val="000000" w:themeColor="text1"/>
          <w:lang w:val="en-US"/>
        </w:rPr>
        <w:t xml:space="preserve"> 42 • 21244 Buchholz </w:t>
      </w:r>
      <w:proofErr w:type="spellStart"/>
      <w:r w:rsidRPr="00831A12">
        <w:rPr>
          <w:rFonts w:asciiTheme="minorBidi" w:hAnsiTheme="minorBidi" w:cstheme="minorBidi"/>
          <w:color w:val="000000" w:themeColor="text1"/>
          <w:lang w:val="en-US"/>
        </w:rPr>
        <w:t>i.d.</w:t>
      </w:r>
      <w:proofErr w:type="spellEnd"/>
      <w:r w:rsidRPr="00831A12">
        <w:rPr>
          <w:rFonts w:asciiTheme="minorBidi" w:hAnsiTheme="minorBidi" w:cstheme="minorBidi"/>
          <w:color w:val="000000" w:themeColor="text1"/>
          <w:lang w:val="en-US"/>
        </w:rPr>
        <w:t xml:space="preserve"> </w:t>
      </w:r>
      <w:proofErr w:type="spellStart"/>
      <w:r w:rsidRPr="00831A12">
        <w:rPr>
          <w:rFonts w:asciiTheme="minorBidi" w:hAnsiTheme="minorBidi" w:cstheme="minorBidi"/>
          <w:color w:val="000000" w:themeColor="text1"/>
          <w:lang w:val="en-US"/>
        </w:rPr>
        <w:t>Nordheide</w:t>
      </w:r>
      <w:proofErr w:type="spellEnd"/>
    </w:p>
    <w:p w14:paraId="5C048C78" w14:textId="77777777" w:rsidR="00BF0AD9" w:rsidRPr="00BF0AD9" w:rsidRDefault="00BF0AD9" w:rsidP="00BF0AD9">
      <w:pPr>
        <w:tabs>
          <w:tab w:val="left" w:pos="142"/>
        </w:tabs>
        <w:spacing w:line="288" w:lineRule="auto"/>
        <w:ind w:left="142" w:right="570" w:hanging="142"/>
        <w:contextualSpacing/>
        <w:outlineLvl w:val="0"/>
        <w:rPr>
          <w:rFonts w:asciiTheme="minorBidi" w:hAnsiTheme="minorBidi" w:cstheme="minorBidi"/>
          <w:color w:val="000000" w:themeColor="text1"/>
          <w:lang w:val="it-IT"/>
        </w:rPr>
      </w:pPr>
      <w:proofErr w:type="spellStart"/>
      <w:r w:rsidRPr="00BF0AD9">
        <w:rPr>
          <w:rFonts w:asciiTheme="minorBidi" w:hAnsiTheme="minorBidi" w:cstheme="minorBidi"/>
          <w:color w:val="000000" w:themeColor="text1"/>
          <w:lang w:val="it-IT"/>
        </w:rPr>
        <w:t>Telefon</w:t>
      </w:r>
      <w:proofErr w:type="spellEnd"/>
      <w:r w:rsidRPr="00BF0AD9">
        <w:rPr>
          <w:rFonts w:asciiTheme="minorBidi" w:hAnsiTheme="minorBidi" w:cstheme="minorBidi"/>
          <w:color w:val="000000" w:themeColor="text1"/>
          <w:lang w:val="it-IT"/>
        </w:rPr>
        <w:t xml:space="preserve"> +49 4181 92892-0 • Fax +49 4181 92892-55</w:t>
      </w:r>
    </w:p>
    <w:p w14:paraId="0118B08D" w14:textId="4582FD18" w:rsidR="000A12B0" w:rsidRPr="00BF0AD9" w:rsidRDefault="00BF0AD9" w:rsidP="00831A12">
      <w:pPr>
        <w:spacing w:line="288" w:lineRule="auto"/>
        <w:contextualSpacing/>
        <w:rPr>
          <w:rFonts w:asciiTheme="minorBidi" w:hAnsiTheme="minorBidi" w:cstheme="minorBidi"/>
          <w:color w:val="000000" w:themeColor="text1"/>
          <w:lang w:val="it-IT"/>
        </w:rPr>
      </w:pPr>
      <w:r w:rsidRPr="00BF0AD9">
        <w:rPr>
          <w:rFonts w:asciiTheme="minorBidi" w:hAnsiTheme="minorBidi" w:cstheme="minorBidi"/>
          <w:color w:val="000000" w:themeColor="text1"/>
          <w:lang w:val="it-IT"/>
        </w:rPr>
        <w:t xml:space="preserve">E-Mail: info@koehler-partner.de • </w:t>
      </w:r>
      <w:hyperlink r:id="rId16" w:history="1">
        <w:r w:rsidRPr="00BF0AD9">
          <w:rPr>
            <w:rStyle w:val="Hyperlink"/>
            <w:rFonts w:asciiTheme="minorBidi" w:hAnsiTheme="minorBidi" w:cstheme="minorBidi"/>
            <w:color w:val="000000" w:themeColor="text1"/>
            <w:lang w:val="it-IT"/>
          </w:rPr>
          <w:t>www.koehler-partner.de</w:t>
        </w:r>
      </w:hyperlink>
    </w:p>
    <w:sectPr w:rsidR="000A12B0" w:rsidRPr="00BF0AD9" w:rsidSect="00867C65">
      <w:headerReference w:type="default" r:id="rId17"/>
      <w:footerReference w:type="default" r:id="rId18"/>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5287" w14:textId="77777777" w:rsidR="00307105" w:rsidRDefault="00307105" w:rsidP="00A92038">
      <w:pPr>
        <w:spacing w:after="0" w:line="240" w:lineRule="auto"/>
      </w:pPr>
      <w:r>
        <w:separator/>
      </w:r>
    </w:p>
  </w:endnote>
  <w:endnote w:type="continuationSeparator" w:id="0">
    <w:p w14:paraId="4BC53BCB" w14:textId="77777777" w:rsidR="00307105" w:rsidRDefault="00307105"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7D6283">
      <w:rPr>
        <w:rFonts w:ascii="Arial" w:hAnsi="Arial" w:cs="Arial"/>
        <w:noProof/>
        <w:color w:val="A6A6A6"/>
        <w:sz w:val="20"/>
      </w:rPr>
      <w:t>2</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C9ACC" w14:textId="77777777" w:rsidR="00307105" w:rsidRDefault="00307105" w:rsidP="00A92038">
      <w:pPr>
        <w:spacing w:after="0" w:line="240" w:lineRule="auto"/>
      </w:pPr>
      <w:r>
        <w:separator/>
      </w:r>
    </w:p>
  </w:footnote>
  <w:footnote w:type="continuationSeparator" w:id="0">
    <w:p w14:paraId="165B90BD" w14:textId="77777777" w:rsidR="00307105" w:rsidRDefault="00307105"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BF0AD9">
    <w:pPr>
      <w:pStyle w:val="Kopfzeile"/>
    </w:pPr>
    <w:r>
      <w:rPr>
        <w:noProof/>
        <w:lang w:eastAsia="de-DE"/>
      </w:rPr>
      <w:drawing>
        <wp:anchor distT="0" distB="0" distL="114300" distR="114300" simplePos="0" relativeHeight="25165926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807"/>
    <w:rsid w:val="00037335"/>
    <w:rsid w:val="00037925"/>
    <w:rsid w:val="00040C40"/>
    <w:rsid w:val="000418E7"/>
    <w:rsid w:val="0004293F"/>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02B5"/>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65F2"/>
    <w:rsid w:val="001D6F66"/>
    <w:rsid w:val="001D6FF0"/>
    <w:rsid w:val="001E077F"/>
    <w:rsid w:val="001E107E"/>
    <w:rsid w:val="001E1B38"/>
    <w:rsid w:val="001E1FFD"/>
    <w:rsid w:val="001E2492"/>
    <w:rsid w:val="001E256F"/>
    <w:rsid w:val="001E3A3F"/>
    <w:rsid w:val="001E4733"/>
    <w:rsid w:val="001E4CF1"/>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A07AB"/>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07105"/>
    <w:rsid w:val="00311B43"/>
    <w:rsid w:val="003139D0"/>
    <w:rsid w:val="00313FEF"/>
    <w:rsid w:val="0031588B"/>
    <w:rsid w:val="00315A0F"/>
    <w:rsid w:val="00317309"/>
    <w:rsid w:val="00320380"/>
    <w:rsid w:val="003215F3"/>
    <w:rsid w:val="003226D5"/>
    <w:rsid w:val="00322A3C"/>
    <w:rsid w:val="003259F9"/>
    <w:rsid w:val="00330C7D"/>
    <w:rsid w:val="00332138"/>
    <w:rsid w:val="0033228E"/>
    <w:rsid w:val="00332ADF"/>
    <w:rsid w:val="00333202"/>
    <w:rsid w:val="00333CC8"/>
    <w:rsid w:val="0033433A"/>
    <w:rsid w:val="00334E6A"/>
    <w:rsid w:val="00334EC1"/>
    <w:rsid w:val="00335089"/>
    <w:rsid w:val="003378ED"/>
    <w:rsid w:val="00337F01"/>
    <w:rsid w:val="00340AE8"/>
    <w:rsid w:val="00343AAA"/>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F17"/>
    <w:rsid w:val="004660DD"/>
    <w:rsid w:val="004661D4"/>
    <w:rsid w:val="00467CA8"/>
    <w:rsid w:val="00470546"/>
    <w:rsid w:val="00470A90"/>
    <w:rsid w:val="004732EE"/>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8C0"/>
    <w:rsid w:val="00507BEF"/>
    <w:rsid w:val="005102AE"/>
    <w:rsid w:val="00510313"/>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2BBB"/>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559D"/>
    <w:rsid w:val="0058602B"/>
    <w:rsid w:val="0058612A"/>
    <w:rsid w:val="005868AE"/>
    <w:rsid w:val="005879C2"/>
    <w:rsid w:val="005910EF"/>
    <w:rsid w:val="005916A3"/>
    <w:rsid w:val="00591879"/>
    <w:rsid w:val="005942A2"/>
    <w:rsid w:val="005943C8"/>
    <w:rsid w:val="005954EC"/>
    <w:rsid w:val="00595F82"/>
    <w:rsid w:val="005A01AB"/>
    <w:rsid w:val="005A1C04"/>
    <w:rsid w:val="005A25F3"/>
    <w:rsid w:val="005A2825"/>
    <w:rsid w:val="005A2905"/>
    <w:rsid w:val="005A2DD1"/>
    <w:rsid w:val="005A35A1"/>
    <w:rsid w:val="005A380A"/>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53CB"/>
    <w:rsid w:val="0066577D"/>
    <w:rsid w:val="00665E6E"/>
    <w:rsid w:val="00666790"/>
    <w:rsid w:val="0066722D"/>
    <w:rsid w:val="00667E82"/>
    <w:rsid w:val="00672AD5"/>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961"/>
    <w:rsid w:val="00746256"/>
    <w:rsid w:val="00746994"/>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5DC1"/>
    <w:rsid w:val="00795EFA"/>
    <w:rsid w:val="0079637F"/>
    <w:rsid w:val="00796C9B"/>
    <w:rsid w:val="00797D86"/>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987"/>
    <w:rsid w:val="00882C34"/>
    <w:rsid w:val="00882CB9"/>
    <w:rsid w:val="0088310D"/>
    <w:rsid w:val="0088363B"/>
    <w:rsid w:val="00883855"/>
    <w:rsid w:val="00883EDF"/>
    <w:rsid w:val="008852F7"/>
    <w:rsid w:val="00885D4F"/>
    <w:rsid w:val="0088609E"/>
    <w:rsid w:val="00886FEA"/>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88F"/>
    <w:rsid w:val="00944DA3"/>
    <w:rsid w:val="00945A78"/>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6583"/>
    <w:rsid w:val="009972AD"/>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B94"/>
    <w:rsid w:val="009D508F"/>
    <w:rsid w:val="009D561B"/>
    <w:rsid w:val="009D56A0"/>
    <w:rsid w:val="009D6196"/>
    <w:rsid w:val="009D7FA2"/>
    <w:rsid w:val="009E0950"/>
    <w:rsid w:val="009E0B26"/>
    <w:rsid w:val="009E3149"/>
    <w:rsid w:val="009E34E0"/>
    <w:rsid w:val="009E462A"/>
    <w:rsid w:val="009E4972"/>
    <w:rsid w:val="009E5658"/>
    <w:rsid w:val="009E585B"/>
    <w:rsid w:val="009E61C7"/>
    <w:rsid w:val="009E70B6"/>
    <w:rsid w:val="009F0349"/>
    <w:rsid w:val="009F0CFA"/>
    <w:rsid w:val="009F1815"/>
    <w:rsid w:val="009F1E64"/>
    <w:rsid w:val="009F2E67"/>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CE2"/>
    <w:rsid w:val="00A23E23"/>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783B"/>
    <w:rsid w:val="00AB0C11"/>
    <w:rsid w:val="00AB25D2"/>
    <w:rsid w:val="00AB34CC"/>
    <w:rsid w:val="00AB3CD4"/>
    <w:rsid w:val="00AB4311"/>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504"/>
    <w:rsid w:val="00AD1AE7"/>
    <w:rsid w:val="00AD1C2B"/>
    <w:rsid w:val="00AD2530"/>
    <w:rsid w:val="00AD2C2A"/>
    <w:rsid w:val="00AD33D1"/>
    <w:rsid w:val="00AD6201"/>
    <w:rsid w:val="00AD628A"/>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7116"/>
    <w:rsid w:val="00B775EF"/>
    <w:rsid w:val="00B77FB3"/>
    <w:rsid w:val="00B802C2"/>
    <w:rsid w:val="00B80C9B"/>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656D"/>
    <w:rsid w:val="00BD7295"/>
    <w:rsid w:val="00BD74C6"/>
    <w:rsid w:val="00BD7F07"/>
    <w:rsid w:val="00BE08AD"/>
    <w:rsid w:val="00BE0CE9"/>
    <w:rsid w:val="00BE13C1"/>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204C2"/>
    <w:rsid w:val="00C2096B"/>
    <w:rsid w:val="00C21A1D"/>
    <w:rsid w:val="00C21FDE"/>
    <w:rsid w:val="00C22B83"/>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135A"/>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3094"/>
    <w:rsid w:val="00D63FF8"/>
    <w:rsid w:val="00D64440"/>
    <w:rsid w:val="00D645F0"/>
    <w:rsid w:val="00D653C7"/>
    <w:rsid w:val="00D654D0"/>
    <w:rsid w:val="00D65BA1"/>
    <w:rsid w:val="00D65EB5"/>
    <w:rsid w:val="00D67431"/>
    <w:rsid w:val="00D679F6"/>
    <w:rsid w:val="00D67CFC"/>
    <w:rsid w:val="00D705EA"/>
    <w:rsid w:val="00D7137F"/>
    <w:rsid w:val="00D72014"/>
    <w:rsid w:val="00D732AD"/>
    <w:rsid w:val="00D74803"/>
    <w:rsid w:val="00D74C82"/>
    <w:rsid w:val="00D75A1F"/>
    <w:rsid w:val="00D81440"/>
    <w:rsid w:val="00D82B40"/>
    <w:rsid w:val="00D8359A"/>
    <w:rsid w:val="00D84A74"/>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A046A"/>
    <w:rsid w:val="00EA0DDC"/>
    <w:rsid w:val="00EA1062"/>
    <w:rsid w:val="00EA31FA"/>
    <w:rsid w:val="00EA5132"/>
    <w:rsid w:val="00EA5531"/>
    <w:rsid w:val="00EB129B"/>
    <w:rsid w:val="00EB1B0B"/>
    <w:rsid w:val="00EB2825"/>
    <w:rsid w:val="00EB39EF"/>
    <w:rsid w:val="00EB3B36"/>
    <w:rsid w:val="00EB3F03"/>
    <w:rsid w:val="00EB4FC2"/>
    <w:rsid w:val="00EB5CF2"/>
    <w:rsid w:val="00EB6AF8"/>
    <w:rsid w:val="00EC0321"/>
    <w:rsid w:val="00EC0753"/>
    <w:rsid w:val="00EC29AA"/>
    <w:rsid w:val="00EC333B"/>
    <w:rsid w:val="00EC3525"/>
    <w:rsid w:val="00EC3C74"/>
    <w:rsid w:val="00EC49B0"/>
    <w:rsid w:val="00EC5952"/>
    <w:rsid w:val="00EC5964"/>
    <w:rsid w:val="00EC5CA6"/>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3367"/>
    <w:rsid w:val="00F0472E"/>
    <w:rsid w:val="00F05CFA"/>
    <w:rsid w:val="00F05F7C"/>
    <w:rsid w:val="00F07354"/>
    <w:rsid w:val="00F07B85"/>
    <w:rsid w:val="00F07D4E"/>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51B"/>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ndrion.com/de/produkte-service/industriebremsen/federkraftbremsen/intorq-bfk552" TargetMode="External"/><Relationship Id="rId13" Type="http://schemas.openxmlformats.org/officeDocument/2006/relationships/hyperlink" Target="https://www.kendrion.com/de/produkte-service/industriebremsen/federkraftbremsen/intorq-bfk45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kendrion.com/de/" TargetMode="External"/><Relationship Id="rId12" Type="http://schemas.openxmlformats.org/officeDocument/2006/relationships/hyperlink" Target="https://www.kendrion.com/d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koehler-partner.d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koehler-partner.de/project/intorq-presseservice"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endrion.com/de/produkte-service/industriebremsen/federkraftbremsen/intorq-bfk457" TargetMode="External"/><Relationship Id="rId14" Type="http://schemas.openxmlformats.org/officeDocument/2006/relationships/hyperlink" Target="https://www.kendrion.com/de/produkte-service/industriebremsen/federkraftbremsen/intorq-bfk55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6017</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13</cp:revision>
  <dcterms:created xsi:type="dcterms:W3CDTF">2025-11-12T10:19:00Z</dcterms:created>
  <dcterms:modified xsi:type="dcterms:W3CDTF">2026-03-20T12:43:00Z</dcterms:modified>
  <cp:category/>
</cp:coreProperties>
</file>