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90A2" w14:textId="77777777" w:rsidR="003321D3" w:rsidRDefault="003321D3" w:rsidP="00CD7EDB">
      <w:pPr>
        <w:spacing w:line="288" w:lineRule="auto"/>
        <w:rPr>
          <w:rFonts w:asciiTheme="minorBidi" w:hAnsiTheme="minorBidi" w:cstheme="minorBidi"/>
          <w:bCs/>
          <w:sz w:val="22"/>
          <w:szCs w:val="22"/>
        </w:rPr>
      </w:pPr>
    </w:p>
    <w:p w14:paraId="41A6E3BD" w14:textId="77777777" w:rsidR="00CD7EDB" w:rsidRPr="002F70F1" w:rsidRDefault="00CD7EDB" w:rsidP="00CD7EDB">
      <w:pPr>
        <w:spacing w:line="288" w:lineRule="auto"/>
        <w:rPr>
          <w:rFonts w:asciiTheme="minorBidi" w:hAnsiTheme="minorBidi" w:cstheme="minorBidi"/>
          <w:bCs/>
          <w:sz w:val="22"/>
          <w:szCs w:val="22"/>
        </w:rPr>
      </w:pPr>
    </w:p>
    <w:p w14:paraId="5D868EF6" w14:textId="282918FC" w:rsidR="003321D3" w:rsidRPr="002F70F1" w:rsidRDefault="00CD7EDB" w:rsidP="00CD7EDB">
      <w:pPr>
        <w:spacing w:line="288" w:lineRule="auto"/>
        <w:jc w:val="right"/>
        <w:rPr>
          <w:rFonts w:asciiTheme="minorBidi" w:hAnsiTheme="minorBidi" w:cstheme="minorBidi"/>
          <w:bCs/>
          <w:sz w:val="22"/>
          <w:szCs w:val="22"/>
        </w:rPr>
      </w:pPr>
      <w:r>
        <w:rPr>
          <w:rFonts w:asciiTheme="minorBidi" w:hAnsiTheme="minorBidi" w:cstheme="minorBidi"/>
          <w:bCs/>
          <w:sz w:val="22"/>
          <w:szCs w:val="22"/>
        </w:rPr>
        <w:t>17</w:t>
      </w:r>
      <w:r w:rsidR="003321D3" w:rsidRPr="002F70F1">
        <w:rPr>
          <w:rFonts w:asciiTheme="minorBidi" w:hAnsiTheme="minorBidi" w:cstheme="minorBidi"/>
          <w:bCs/>
          <w:sz w:val="22"/>
          <w:szCs w:val="22"/>
        </w:rPr>
        <w:t>.</w:t>
      </w:r>
      <w:r>
        <w:rPr>
          <w:rFonts w:asciiTheme="minorBidi" w:hAnsiTheme="minorBidi" w:cstheme="minorBidi"/>
          <w:bCs/>
          <w:sz w:val="22"/>
          <w:szCs w:val="22"/>
        </w:rPr>
        <w:t xml:space="preserve"> Juni</w:t>
      </w:r>
      <w:r w:rsidR="003321D3" w:rsidRPr="002F70F1">
        <w:rPr>
          <w:rFonts w:asciiTheme="minorBidi" w:hAnsiTheme="minorBidi" w:cstheme="minorBidi"/>
          <w:bCs/>
          <w:sz w:val="22"/>
          <w:szCs w:val="22"/>
        </w:rPr>
        <w:t xml:space="preserve"> 2026</w:t>
      </w:r>
    </w:p>
    <w:p w14:paraId="0E2753BA" w14:textId="77777777" w:rsidR="003321D3" w:rsidRPr="002F70F1" w:rsidRDefault="003321D3" w:rsidP="00CD7EDB">
      <w:pPr>
        <w:spacing w:line="288" w:lineRule="auto"/>
        <w:rPr>
          <w:rFonts w:asciiTheme="minorBidi" w:hAnsiTheme="minorBidi" w:cstheme="minorBidi"/>
          <w:bCs/>
          <w:color w:val="auto"/>
          <w:sz w:val="22"/>
          <w:szCs w:val="22"/>
        </w:rPr>
      </w:pPr>
    </w:p>
    <w:p w14:paraId="15C3D0AD" w14:textId="77777777" w:rsidR="003321D3" w:rsidRPr="002F70F1" w:rsidRDefault="003321D3" w:rsidP="00CD7EDB">
      <w:pPr>
        <w:spacing w:line="288" w:lineRule="auto"/>
        <w:rPr>
          <w:rFonts w:asciiTheme="minorBidi" w:hAnsiTheme="minorBidi" w:cstheme="minorBidi"/>
          <w:bCs/>
          <w:color w:val="auto"/>
          <w:sz w:val="22"/>
          <w:szCs w:val="22"/>
        </w:rPr>
      </w:pPr>
    </w:p>
    <w:p w14:paraId="14494AF3" w14:textId="6A1D25E4" w:rsidR="00CF1A2A" w:rsidRPr="00CF1A2A" w:rsidRDefault="00CB048D" w:rsidP="00CD7EDB">
      <w:pPr>
        <w:spacing w:line="288" w:lineRule="auto"/>
        <w:rPr>
          <w:rFonts w:asciiTheme="minorBidi" w:hAnsiTheme="minorBidi" w:cstheme="minorBidi"/>
          <w:color w:val="auto"/>
          <w:sz w:val="22"/>
          <w:szCs w:val="22"/>
        </w:rPr>
      </w:pPr>
      <w:r>
        <w:rPr>
          <w:rFonts w:asciiTheme="minorBidi" w:hAnsiTheme="minorBidi" w:cstheme="minorBidi"/>
          <w:color w:val="auto"/>
          <w:sz w:val="22"/>
          <w:szCs w:val="22"/>
        </w:rPr>
        <w:t>K</w:t>
      </w:r>
      <w:r w:rsidR="786A69FD" w:rsidRPr="79498390">
        <w:rPr>
          <w:rFonts w:asciiTheme="minorBidi" w:hAnsiTheme="minorBidi" w:cstheme="minorBidi"/>
          <w:color w:val="auto"/>
          <w:sz w:val="22"/>
          <w:szCs w:val="22"/>
        </w:rPr>
        <w:t>raftvoll, kompakt</w:t>
      </w:r>
      <w:r w:rsidR="5310E367" w:rsidRPr="79498390">
        <w:rPr>
          <w:rFonts w:asciiTheme="minorBidi" w:hAnsiTheme="minorBidi" w:cstheme="minorBidi"/>
          <w:color w:val="auto"/>
          <w:sz w:val="22"/>
          <w:szCs w:val="22"/>
        </w:rPr>
        <w:t xml:space="preserve"> und</w:t>
      </w:r>
      <w:r w:rsidR="2E99678F" w:rsidRPr="79498390">
        <w:rPr>
          <w:rFonts w:asciiTheme="minorBidi" w:hAnsiTheme="minorBidi" w:cstheme="minorBidi"/>
          <w:color w:val="auto"/>
          <w:sz w:val="22"/>
          <w:szCs w:val="22"/>
        </w:rPr>
        <w:t xml:space="preserve"> sofort einsatzbereit: </w:t>
      </w:r>
    </w:p>
    <w:p w14:paraId="7843DB11" w14:textId="13D5665A" w:rsidR="003321D3" w:rsidRPr="002F70F1" w:rsidRDefault="008577BA" w:rsidP="00CD7EDB">
      <w:pPr>
        <w:spacing w:line="288" w:lineRule="auto"/>
        <w:rPr>
          <w:rFonts w:asciiTheme="minorBidi" w:hAnsiTheme="minorBidi" w:cstheme="minorBidi"/>
          <w:b/>
          <w:bCs/>
          <w:color w:val="auto"/>
          <w:sz w:val="22"/>
          <w:szCs w:val="22"/>
        </w:rPr>
      </w:pPr>
      <w:r>
        <w:rPr>
          <w:rFonts w:asciiTheme="minorBidi" w:hAnsiTheme="minorBidi" w:cstheme="minorBidi"/>
          <w:b/>
          <w:bCs/>
          <w:color w:val="auto"/>
          <w:sz w:val="22"/>
          <w:szCs w:val="22"/>
        </w:rPr>
        <w:t>NORDAC FUSION</w:t>
      </w:r>
      <w:r w:rsidRPr="008577BA">
        <w:rPr>
          <w:rFonts w:asciiTheme="minorBidi" w:hAnsiTheme="minorBidi" w:cstheme="minorBidi"/>
          <w:b/>
          <w:bCs/>
          <w:color w:val="auto"/>
          <w:sz w:val="22"/>
          <w:szCs w:val="22"/>
        </w:rPr>
        <w:t>: vereint Motor und Umrichter zur kompakten Hochleistungseinheit</w:t>
      </w:r>
    </w:p>
    <w:p w14:paraId="4EC631CA" w14:textId="77777777" w:rsidR="00617D6E" w:rsidRDefault="00617D6E" w:rsidP="00CD7EDB">
      <w:pPr>
        <w:spacing w:line="288" w:lineRule="auto"/>
        <w:rPr>
          <w:rFonts w:asciiTheme="minorBidi" w:hAnsiTheme="minorBidi" w:cstheme="minorBidi"/>
          <w:b/>
          <w:bCs/>
          <w:color w:val="auto"/>
          <w:sz w:val="22"/>
          <w:szCs w:val="22"/>
        </w:rPr>
      </w:pPr>
    </w:p>
    <w:p w14:paraId="471DB161" w14:textId="3859A169" w:rsidR="00CF1A2A" w:rsidRPr="00CF1A2A" w:rsidRDefault="003F73E9" w:rsidP="00CD7EDB">
      <w:pPr>
        <w:spacing w:line="288" w:lineRule="auto"/>
        <w:rPr>
          <w:rFonts w:asciiTheme="minorBidi" w:hAnsiTheme="minorBidi" w:cstheme="minorBidi"/>
          <w:color w:val="auto"/>
          <w:sz w:val="22"/>
          <w:szCs w:val="22"/>
        </w:rPr>
      </w:pPr>
      <w:r w:rsidRPr="446E3490">
        <w:rPr>
          <w:rFonts w:asciiTheme="minorBidi" w:hAnsiTheme="minorBidi" w:cstheme="minorBidi"/>
          <w:b/>
          <w:bCs/>
          <w:color w:val="auto"/>
          <w:sz w:val="22"/>
          <w:szCs w:val="22"/>
        </w:rPr>
        <w:t>Mit NORDAC F</w:t>
      </w:r>
      <w:r w:rsidR="00AD3E14">
        <w:rPr>
          <w:rFonts w:asciiTheme="minorBidi" w:hAnsiTheme="minorBidi" w:cstheme="minorBidi"/>
          <w:b/>
          <w:bCs/>
          <w:color w:val="auto"/>
          <w:sz w:val="22"/>
          <w:szCs w:val="22"/>
        </w:rPr>
        <w:t>USION</w:t>
      </w:r>
      <w:r w:rsidRPr="446E3490">
        <w:rPr>
          <w:rFonts w:asciiTheme="minorBidi" w:hAnsiTheme="minorBidi" w:cstheme="minorBidi"/>
          <w:b/>
          <w:bCs/>
          <w:color w:val="auto"/>
          <w:sz w:val="22"/>
          <w:szCs w:val="22"/>
        </w:rPr>
        <w:t xml:space="preserve"> bringt NORD DRIVESYSTEMS ein kraftvolles Antriebssystem auf den Markt, das Motor und Umrichter zu einer kompakten Einheit zusammenführt.</w:t>
      </w:r>
    </w:p>
    <w:p w14:paraId="5303D969" w14:textId="507DD863" w:rsidR="00CF1A2A" w:rsidRPr="00CF1A2A" w:rsidRDefault="00CF1A2A" w:rsidP="00CD7EDB">
      <w:pPr>
        <w:spacing w:line="288" w:lineRule="auto"/>
        <w:rPr>
          <w:rFonts w:asciiTheme="minorBidi" w:hAnsiTheme="minorBidi" w:cstheme="minorBidi"/>
          <w:b/>
          <w:bCs/>
          <w:color w:val="auto"/>
          <w:sz w:val="22"/>
          <w:szCs w:val="22"/>
        </w:rPr>
      </w:pPr>
    </w:p>
    <w:p w14:paraId="486CEBD3" w14:textId="2655F7FA" w:rsidR="00CF1A2A" w:rsidRPr="00CF1A2A" w:rsidRDefault="003F73E9" w:rsidP="00CD7EDB">
      <w:pPr>
        <w:spacing w:line="288" w:lineRule="auto"/>
        <w:rPr>
          <w:rFonts w:asciiTheme="minorBidi" w:hAnsiTheme="minorBidi" w:cstheme="minorBidi"/>
          <w:color w:val="auto"/>
          <w:sz w:val="22"/>
          <w:szCs w:val="22"/>
        </w:rPr>
      </w:pPr>
      <w:r w:rsidRPr="446E3490">
        <w:rPr>
          <w:rFonts w:asciiTheme="minorBidi" w:hAnsiTheme="minorBidi" w:cstheme="minorBidi"/>
          <w:color w:val="auto"/>
          <w:sz w:val="22"/>
          <w:szCs w:val="22"/>
        </w:rPr>
        <w:t xml:space="preserve">Durch die optimale elektrische und mechanische Abstimmung beider Komponenten erreicht </w:t>
      </w:r>
      <w:hyperlink r:id="rId9" w:history="1">
        <w:r w:rsidRPr="00CD7EDB">
          <w:rPr>
            <w:rStyle w:val="Hyperlink"/>
            <w:rFonts w:asciiTheme="minorBidi" w:hAnsiTheme="minorBidi" w:cstheme="minorBidi"/>
            <w:sz w:val="22"/>
            <w:szCs w:val="22"/>
          </w:rPr>
          <w:t>NORDAC FUSION</w:t>
        </w:r>
      </w:hyperlink>
      <w:r w:rsidRPr="446E3490">
        <w:rPr>
          <w:rFonts w:asciiTheme="minorBidi" w:hAnsiTheme="minorBidi" w:cstheme="minorBidi"/>
          <w:color w:val="auto"/>
          <w:sz w:val="22"/>
          <w:szCs w:val="22"/>
        </w:rPr>
        <w:t xml:space="preserve"> eine hohe Leistungsdichte – dabei wurde besonders darauf geachtet, den Bauraum so klein wie möglich zu halten. Anwender profitieren von einem einsatzbereiten System, das direkt nach dem Anschließen zuverlässig arbeitet. Aufwendige Parametrierung oder zeitintensive Komponentenauswahl entfallen. NORDAC FUSION ist die Antwort für alle, die maximale Antriebsleistung auf kleinstem Raum suchen – einfach, schnell und effizient.</w:t>
      </w:r>
    </w:p>
    <w:p w14:paraId="41F1ED25" w14:textId="77777777" w:rsidR="003F73E9" w:rsidRPr="003F73E9" w:rsidRDefault="003F73E9" w:rsidP="00CD7EDB">
      <w:pPr>
        <w:spacing w:line="288" w:lineRule="auto"/>
        <w:rPr>
          <w:rFonts w:asciiTheme="minorBidi" w:hAnsiTheme="minorBidi" w:cstheme="minorBidi"/>
          <w:color w:val="auto"/>
          <w:sz w:val="22"/>
          <w:szCs w:val="22"/>
        </w:rPr>
      </w:pPr>
    </w:p>
    <w:p w14:paraId="6DB77041" w14:textId="0DF3B186" w:rsidR="00CF1A2A" w:rsidRPr="00CF1A2A" w:rsidRDefault="00CF1A2A" w:rsidP="00CD7EDB">
      <w:pPr>
        <w:spacing w:line="288" w:lineRule="auto"/>
        <w:rPr>
          <w:rFonts w:asciiTheme="minorBidi" w:hAnsiTheme="minorBidi" w:cstheme="minorBidi"/>
          <w:color w:val="auto"/>
          <w:sz w:val="22"/>
          <w:szCs w:val="22"/>
        </w:rPr>
      </w:pPr>
      <w:r w:rsidRPr="446E3490">
        <w:rPr>
          <w:rFonts w:asciiTheme="minorBidi" w:hAnsiTheme="minorBidi" w:cstheme="minorBidi"/>
          <w:color w:val="auto"/>
          <w:sz w:val="22"/>
          <w:szCs w:val="22"/>
        </w:rPr>
        <w:t>Für Logistikprojekte mit hohem Automatisierungsgrad bedeutet das: weniger Engineering-Aufwand pro Antriebsachse, eine kürzere Inbetriebnahme und eine durchgängig hohe Antriebsqualität – vom ersten Förderpunkt bis zur letzten Übergabestation. Die dezentrale Bauweise des NORDAC FUSION ermöglicht zudem die direkte Montage am jeweiligen Aggregat. Dementsprechend können zentrale Schaltschränke entfallen und der Verkabelungsaufwand wird erheblich reduziert.  </w:t>
      </w:r>
    </w:p>
    <w:p w14:paraId="462A1A80" w14:textId="77777777" w:rsidR="00C764DA" w:rsidRPr="002F70F1" w:rsidRDefault="00C764DA" w:rsidP="00CD7EDB">
      <w:pPr>
        <w:spacing w:line="288" w:lineRule="auto"/>
        <w:rPr>
          <w:rFonts w:asciiTheme="minorBidi" w:hAnsiTheme="minorBidi" w:cstheme="minorBidi"/>
          <w:b/>
          <w:bCs/>
          <w:color w:val="auto"/>
          <w:sz w:val="22"/>
          <w:szCs w:val="22"/>
        </w:rPr>
      </w:pPr>
    </w:p>
    <w:p w14:paraId="3295B63B" w14:textId="77777777" w:rsidR="00CF1A2A" w:rsidRPr="00CF1A2A" w:rsidRDefault="00CF1A2A" w:rsidP="00CD7EDB">
      <w:pPr>
        <w:spacing w:line="288" w:lineRule="auto"/>
        <w:rPr>
          <w:rFonts w:asciiTheme="minorBidi" w:hAnsiTheme="minorBidi" w:cstheme="minorBidi"/>
          <w:b/>
          <w:bCs/>
          <w:color w:val="auto"/>
          <w:sz w:val="22"/>
          <w:szCs w:val="22"/>
        </w:rPr>
      </w:pPr>
      <w:r w:rsidRPr="00CF1A2A">
        <w:rPr>
          <w:rFonts w:asciiTheme="minorBidi" w:hAnsiTheme="minorBidi" w:cstheme="minorBidi"/>
          <w:b/>
          <w:bCs/>
          <w:color w:val="auto"/>
          <w:sz w:val="22"/>
          <w:szCs w:val="22"/>
        </w:rPr>
        <w:t xml:space="preserve">NORDAC FUSION – vielfältige Kombinationsmöglichkeiten </w:t>
      </w:r>
    </w:p>
    <w:p w14:paraId="41F8ADE4" w14:textId="1F6D208A" w:rsidR="00CF1A2A" w:rsidRPr="00CF1A2A" w:rsidRDefault="00CF1A2A" w:rsidP="00CD7EDB">
      <w:pPr>
        <w:suppressAutoHyphens w:val="0"/>
        <w:autoSpaceDE w:val="0"/>
        <w:autoSpaceDN w:val="0"/>
        <w:adjustRightInd w:val="0"/>
        <w:spacing w:line="288" w:lineRule="auto"/>
        <w:rPr>
          <w:rFonts w:asciiTheme="minorBidi" w:hAnsiTheme="minorBidi" w:cstheme="minorBidi"/>
          <w:color w:val="000000" w:themeColor="text1"/>
          <w:sz w:val="22"/>
          <w:szCs w:val="22"/>
        </w:rPr>
      </w:pPr>
      <w:r w:rsidRPr="446E3490">
        <w:rPr>
          <w:rFonts w:asciiTheme="minorBidi" w:hAnsiTheme="minorBidi" w:cstheme="minorBidi"/>
          <w:color w:val="000000" w:themeColor="text1"/>
          <w:sz w:val="22"/>
          <w:szCs w:val="22"/>
        </w:rPr>
        <w:t xml:space="preserve">NORDAC FUSION kombiniert </w:t>
      </w:r>
      <w:hyperlink r:id="rId10">
        <w:r w:rsidRPr="446E3490">
          <w:rPr>
            <w:rStyle w:val="Hyperlink"/>
            <w:rFonts w:asciiTheme="minorBidi" w:hAnsiTheme="minorBidi" w:cstheme="minorBidi"/>
            <w:sz w:val="22"/>
            <w:szCs w:val="22"/>
          </w:rPr>
          <w:t>Asynchronmotoren (IE3)</w:t>
        </w:r>
      </w:hyperlink>
      <w:r w:rsidRPr="446E3490">
        <w:rPr>
          <w:rFonts w:asciiTheme="minorBidi" w:hAnsiTheme="minorBidi" w:cstheme="minorBidi"/>
          <w:color w:val="000000" w:themeColor="text1"/>
          <w:sz w:val="22"/>
          <w:szCs w:val="22"/>
        </w:rPr>
        <w:t xml:space="preserve"> und </w:t>
      </w:r>
      <w:hyperlink r:id="rId11">
        <w:r w:rsidRPr="446E3490">
          <w:rPr>
            <w:rStyle w:val="Hyperlink"/>
            <w:rFonts w:asciiTheme="minorBidi" w:hAnsiTheme="minorBidi" w:cstheme="minorBidi"/>
            <w:sz w:val="22"/>
            <w:szCs w:val="22"/>
          </w:rPr>
          <w:t>Permanentmagnet-Synchronmotoren (IE5+)</w:t>
        </w:r>
      </w:hyperlink>
      <w:r w:rsidRPr="446E3490">
        <w:rPr>
          <w:rFonts w:asciiTheme="minorBidi" w:hAnsiTheme="minorBidi" w:cstheme="minorBidi"/>
          <w:color w:val="000000" w:themeColor="text1"/>
          <w:sz w:val="22"/>
          <w:szCs w:val="22"/>
        </w:rPr>
        <w:t xml:space="preserve"> in belüfteter und unbelüfteter Ausführung mit einem dezentralen Frequenzumrichter aus</w:t>
      </w:r>
      <w:r w:rsidR="00CB048D">
        <w:rPr>
          <w:rFonts w:asciiTheme="minorBidi" w:hAnsiTheme="minorBidi" w:cstheme="minorBidi"/>
          <w:color w:val="000000" w:themeColor="text1"/>
          <w:sz w:val="22"/>
          <w:szCs w:val="22"/>
        </w:rPr>
        <w:t xml:space="preserve"> der</w:t>
      </w:r>
      <w:r w:rsidR="00696C1A" w:rsidRPr="00696C1A">
        <w:rPr>
          <w:rFonts w:asciiTheme="minorBidi" w:hAnsiTheme="minorBidi" w:cstheme="minorBidi"/>
          <w:color w:val="auto"/>
          <w:sz w:val="22"/>
          <w:szCs w:val="22"/>
          <w:lang w:eastAsia="zh-CN"/>
        </w:rPr>
        <w:t xml:space="preserve"> </w:t>
      </w:r>
      <w:hyperlink r:id="rId12" w:history="1">
        <w:r w:rsidR="00696C1A" w:rsidRPr="00696C1A">
          <w:rPr>
            <w:rStyle w:val="Hyperlink"/>
            <w:rFonts w:asciiTheme="minorBidi" w:hAnsiTheme="minorBidi" w:cstheme="minorBidi"/>
            <w:sz w:val="22"/>
            <w:szCs w:val="22"/>
            <w:lang w:eastAsia="zh-CN"/>
          </w:rPr>
          <w:t>NORDAC</w:t>
        </w:r>
        <w:r w:rsidR="00696C1A" w:rsidRPr="00696C1A">
          <w:rPr>
            <w:rStyle w:val="Hyperlink"/>
            <w:rFonts w:asciiTheme="minorBidi" w:hAnsiTheme="minorBidi" w:cstheme="minorBidi"/>
            <w:i/>
            <w:iCs/>
            <w:sz w:val="22"/>
            <w:szCs w:val="22"/>
            <w:lang w:eastAsia="zh-CN"/>
          </w:rPr>
          <w:t xml:space="preserve"> ON</w:t>
        </w:r>
        <w:r w:rsidR="00696C1A" w:rsidRPr="00696C1A">
          <w:rPr>
            <w:rStyle w:val="Hyperlink"/>
            <w:rFonts w:asciiTheme="minorBidi" w:hAnsiTheme="minorBidi" w:cstheme="minorBidi"/>
            <w:sz w:val="22"/>
            <w:szCs w:val="22"/>
            <w:lang w:eastAsia="zh-CN"/>
          </w:rPr>
          <w:t xml:space="preserve"> Familie</w:t>
        </w:r>
      </w:hyperlink>
      <w:r w:rsidRPr="446E3490">
        <w:rPr>
          <w:rFonts w:asciiTheme="minorBidi" w:hAnsiTheme="minorBidi" w:cstheme="minorBidi"/>
          <w:color w:val="000000" w:themeColor="text1"/>
          <w:sz w:val="22"/>
          <w:szCs w:val="22"/>
        </w:rPr>
        <w:t>. Die optimierten Motor-Umrichter-Kombinationen decken einen Leistungsbereich von 0,31 und 3,7 kW ab. Sie sind mit durchgängigen Sicherheits- und Kommunikationseigenschaften ausgestattet, weltweit einsetzbar und lassen sich ideal mit einem Getriebe aus dem modularen Produktbaukasten des Herstellers ergänzen.</w:t>
      </w:r>
    </w:p>
    <w:p w14:paraId="7C33E083" w14:textId="48F05FB5" w:rsidR="00CF1A2A" w:rsidRPr="00CF1A2A" w:rsidRDefault="00CF1A2A" w:rsidP="00CD7EDB">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6D38F5E0" w14:textId="0DA729C8" w:rsidR="00CF1A2A" w:rsidRDefault="00CF1A2A" w:rsidP="00CD7EDB">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 xml:space="preserve">Die dezentralen Frequenzumrichter zeichnen sich durch ihr kompaktes Design, ihre vollständige Steckbarkeit und besondere Zuverlässigkeit aus. Besondere Merkmale sind die </w:t>
      </w:r>
      <w:r w:rsidR="00B202C2" w:rsidRPr="00B202C2">
        <w:rPr>
          <w:rFonts w:asciiTheme="minorBidi" w:hAnsiTheme="minorBidi" w:cstheme="minorBidi"/>
          <w:color w:val="000000" w:themeColor="text1"/>
          <w:sz w:val="22"/>
          <w:szCs w:val="22"/>
        </w:rPr>
        <w:t>Integrierte PLC</w:t>
      </w:r>
      <w:r w:rsidRPr="00CF1A2A">
        <w:rPr>
          <w:rFonts w:asciiTheme="minorBidi" w:hAnsiTheme="minorBidi" w:cstheme="minorBidi"/>
          <w:color w:val="000000" w:themeColor="text1"/>
          <w:sz w:val="22"/>
          <w:szCs w:val="22"/>
        </w:rPr>
        <w:t xml:space="preserve"> sowie ihre Multiprotokoll-Ethernet-Schnittstelle. PROFINET, </w:t>
      </w:r>
      <w:proofErr w:type="spellStart"/>
      <w:r w:rsidRPr="00CF1A2A">
        <w:rPr>
          <w:rFonts w:asciiTheme="minorBidi" w:hAnsiTheme="minorBidi" w:cstheme="minorBidi"/>
          <w:color w:val="000000" w:themeColor="text1"/>
          <w:sz w:val="22"/>
          <w:szCs w:val="22"/>
        </w:rPr>
        <w:t>EtherNet</w:t>
      </w:r>
      <w:proofErr w:type="spellEnd"/>
      <w:r w:rsidRPr="00CF1A2A">
        <w:rPr>
          <w:rFonts w:asciiTheme="minorBidi" w:hAnsiTheme="minorBidi" w:cstheme="minorBidi"/>
          <w:color w:val="000000" w:themeColor="text1"/>
          <w:sz w:val="22"/>
          <w:szCs w:val="22"/>
        </w:rPr>
        <w:t>/IP und EtherCAT sind einfach per Parameter einstellbar. Integrierte Sicherheitsfunktionen ermöglichen den sicheren Betrieb nahezu aller Bewegungsabläufe in der automatisierten Produktion. </w:t>
      </w:r>
    </w:p>
    <w:p w14:paraId="4621E2DF" w14:textId="77777777" w:rsidR="00CD7EDB" w:rsidRPr="00CF1A2A" w:rsidRDefault="00CD7EDB" w:rsidP="00CD7EDB">
      <w:pPr>
        <w:suppressAutoHyphens w:val="0"/>
        <w:autoSpaceDE w:val="0"/>
        <w:autoSpaceDN w:val="0"/>
        <w:adjustRightInd w:val="0"/>
        <w:spacing w:line="288" w:lineRule="auto"/>
        <w:rPr>
          <w:rFonts w:asciiTheme="minorBidi" w:hAnsiTheme="minorBidi" w:cstheme="minorBidi"/>
          <w:color w:val="000000" w:themeColor="text1"/>
          <w:sz w:val="22"/>
          <w:szCs w:val="22"/>
        </w:rPr>
      </w:pPr>
    </w:p>
    <w:p w14:paraId="0EA433A2" w14:textId="77777777" w:rsidR="00CF1A2A" w:rsidRPr="00CF1A2A" w:rsidRDefault="00CF1A2A" w:rsidP="00CD7EDB">
      <w:pPr>
        <w:pStyle w:val="paragraph"/>
        <w:spacing w:before="0" w:beforeAutospacing="0" w:after="0" w:afterAutospacing="0" w:line="288" w:lineRule="auto"/>
        <w:rPr>
          <w:rFonts w:asciiTheme="minorBidi" w:hAnsiTheme="minorBidi" w:cstheme="minorBidi"/>
          <w:color w:val="000000" w:themeColor="text1"/>
          <w:sz w:val="22"/>
          <w:szCs w:val="22"/>
        </w:rPr>
      </w:pPr>
      <w:r w:rsidRPr="00CF1A2A">
        <w:rPr>
          <w:rFonts w:asciiTheme="minorBidi" w:hAnsiTheme="minorBidi" w:cstheme="minorBidi"/>
          <w:b/>
          <w:bCs/>
          <w:color w:val="000000" w:themeColor="text1"/>
          <w:sz w:val="22"/>
          <w:szCs w:val="22"/>
        </w:rPr>
        <w:lastRenderedPageBreak/>
        <w:t>Erweiterte Kommunikations- und Sicherheitsfunktionen</w:t>
      </w:r>
    </w:p>
    <w:p w14:paraId="0966B6DF" w14:textId="77777777" w:rsidR="00CF1A2A" w:rsidRPr="00CF1A2A" w:rsidRDefault="00CF1A2A" w:rsidP="00CD7EDB">
      <w:pPr>
        <w:suppressAutoHyphens w:val="0"/>
        <w:autoSpaceDE w:val="0"/>
        <w:autoSpaceDN w:val="0"/>
        <w:adjustRightInd w:val="0"/>
        <w:spacing w:line="288" w:lineRule="auto"/>
        <w:rPr>
          <w:rFonts w:asciiTheme="minorBidi" w:hAnsiTheme="minorBidi" w:cstheme="minorBidi"/>
          <w:color w:val="auto"/>
          <w:sz w:val="22"/>
          <w:szCs w:val="22"/>
          <w:lang w:eastAsia="zh-CN"/>
        </w:rPr>
      </w:pPr>
      <w:r w:rsidRPr="00CF1A2A">
        <w:rPr>
          <w:rFonts w:asciiTheme="minorBidi" w:hAnsiTheme="minorBidi" w:cstheme="minorBidi"/>
          <w:color w:val="auto"/>
          <w:sz w:val="22"/>
          <w:szCs w:val="22"/>
          <w:lang w:eastAsia="zh-CN"/>
        </w:rPr>
        <w:t>Die NORDAC</w:t>
      </w:r>
      <w:r w:rsidRPr="00CF1A2A">
        <w:rPr>
          <w:rFonts w:asciiTheme="minorBidi" w:hAnsiTheme="minorBidi" w:cstheme="minorBidi"/>
          <w:i/>
          <w:iCs/>
          <w:color w:val="auto"/>
          <w:sz w:val="22"/>
          <w:szCs w:val="22"/>
          <w:lang w:eastAsia="zh-CN"/>
        </w:rPr>
        <w:t xml:space="preserve"> ON</w:t>
      </w:r>
      <w:r w:rsidRPr="00CF1A2A">
        <w:rPr>
          <w:rFonts w:asciiTheme="minorBidi" w:hAnsiTheme="minorBidi" w:cstheme="minorBidi"/>
          <w:color w:val="auto"/>
          <w:sz w:val="22"/>
          <w:szCs w:val="22"/>
          <w:lang w:eastAsia="zh-CN"/>
        </w:rPr>
        <w:t xml:space="preserve"> Familie erhält zukünftig neben STO und SS1 auch die Bewegungsüberwachungs-Funktionen SLS, SMS oder SSM für eine </w:t>
      </w:r>
      <w:proofErr w:type="spellStart"/>
      <w:r w:rsidRPr="00CF1A2A">
        <w:rPr>
          <w:rFonts w:asciiTheme="minorBidi" w:hAnsiTheme="minorBidi" w:cstheme="minorBidi"/>
          <w:color w:val="auto"/>
          <w:sz w:val="22"/>
          <w:szCs w:val="22"/>
          <w:lang w:eastAsia="zh-CN"/>
        </w:rPr>
        <w:t>sicherheitsgerichtete</w:t>
      </w:r>
      <w:proofErr w:type="spellEnd"/>
      <w:r w:rsidRPr="00CF1A2A">
        <w:rPr>
          <w:rFonts w:asciiTheme="minorBidi" w:hAnsiTheme="minorBidi" w:cstheme="minorBidi"/>
          <w:color w:val="auto"/>
          <w:sz w:val="22"/>
          <w:szCs w:val="22"/>
          <w:lang w:eastAsia="zh-CN"/>
        </w:rPr>
        <w:t xml:space="preserve"> Kontrolle der Drehbewegung. Sie lassen sich dann via </w:t>
      </w:r>
      <w:proofErr w:type="spellStart"/>
      <w:r w:rsidRPr="00CF1A2A">
        <w:rPr>
          <w:rFonts w:asciiTheme="minorBidi" w:hAnsiTheme="minorBidi" w:cstheme="minorBidi"/>
          <w:color w:val="auto"/>
          <w:sz w:val="22"/>
          <w:szCs w:val="22"/>
          <w:lang w:eastAsia="zh-CN"/>
        </w:rPr>
        <w:t>PROFIsafe</w:t>
      </w:r>
      <w:proofErr w:type="spellEnd"/>
      <w:r w:rsidRPr="00CF1A2A">
        <w:rPr>
          <w:rFonts w:asciiTheme="minorBidi" w:hAnsiTheme="minorBidi" w:cstheme="minorBidi"/>
          <w:color w:val="auto"/>
          <w:sz w:val="22"/>
          <w:szCs w:val="22"/>
          <w:lang w:eastAsia="zh-CN"/>
        </w:rPr>
        <w:t> oder </w:t>
      </w:r>
      <w:proofErr w:type="spellStart"/>
      <w:r w:rsidRPr="00CF1A2A">
        <w:rPr>
          <w:rFonts w:asciiTheme="minorBidi" w:hAnsiTheme="minorBidi" w:cstheme="minorBidi"/>
          <w:color w:val="auto"/>
          <w:sz w:val="22"/>
          <w:szCs w:val="22"/>
          <w:lang w:eastAsia="zh-CN"/>
        </w:rPr>
        <w:t>FSoE</w:t>
      </w:r>
      <w:proofErr w:type="spellEnd"/>
      <w:r w:rsidRPr="00CF1A2A">
        <w:rPr>
          <w:rFonts w:asciiTheme="minorBidi" w:hAnsiTheme="minorBidi" w:cstheme="minorBidi"/>
          <w:color w:val="auto"/>
          <w:sz w:val="22"/>
          <w:szCs w:val="22"/>
          <w:lang w:eastAsia="zh-CN"/>
        </w:rPr>
        <w:t xml:space="preserve"> in eine </w:t>
      </w:r>
      <w:proofErr w:type="spellStart"/>
      <w:r w:rsidRPr="00CF1A2A">
        <w:rPr>
          <w:rFonts w:asciiTheme="minorBidi" w:hAnsiTheme="minorBidi" w:cstheme="minorBidi"/>
          <w:color w:val="auto"/>
          <w:sz w:val="22"/>
          <w:szCs w:val="22"/>
          <w:lang w:eastAsia="zh-CN"/>
        </w:rPr>
        <w:t>sicherheitsgerichtete</w:t>
      </w:r>
      <w:proofErr w:type="spellEnd"/>
      <w:r w:rsidRPr="00CF1A2A">
        <w:rPr>
          <w:rFonts w:asciiTheme="minorBidi" w:hAnsiTheme="minorBidi" w:cstheme="minorBidi"/>
          <w:color w:val="auto"/>
          <w:sz w:val="22"/>
          <w:szCs w:val="22"/>
          <w:lang w:eastAsia="zh-CN"/>
        </w:rPr>
        <w:t> Applikation innerhalb eines bestehenden Industrial-Ethernet-Verbunds integrieren. Auch ein Stand-</w:t>
      </w:r>
      <w:proofErr w:type="spellStart"/>
      <w:r w:rsidRPr="00CF1A2A">
        <w:rPr>
          <w:rFonts w:asciiTheme="minorBidi" w:hAnsiTheme="minorBidi" w:cstheme="minorBidi"/>
          <w:color w:val="auto"/>
          <w:sz w:val="22"/>
          <w:szCs w:val="22"/>
          <w:lang w:eastAsia="zh-CN"/>
        </w:rPr>
        <w:t>alone</w:t>
      </w:r>
      <w:proofErr w:type="spellEnd"/>
      <w:r w:rsidRPr="00CF1A2A">
        <w:rPr>
          <w:rFonts w:asciiTheme="minorBidi" w:hAnsiTheme="minorBidi" w:cstheme="minorBidi"/>
          <w:color w:val="auto"/>
          <w:sz w:val="22"/>
          <w:szCs w:val="22"/>
          <w:lang w:eastAsia="zh-CN"/>
        </w:rPr>
        <w:t>-Einsatz ist möglich. Die sicheren digitalen Ein- und Ausgänge können für die Einbindung sicherheitsgerichteter Peripherie-Komponenten beziehungsweise -Funktionen genutzt werden. Damit lassen sich unter anderem Not-Halt-Taster, Schutztürschalter oder Lichtschranken direkt anschließen. Zwei sichere einkanalige Digitaleingänge können zu einem sicheren zweikanaligen Digitaleingang sowie zwei sichere Ausgänge zu einem sicheren zweikanaligen Ausgang zusammengefasst werden. So kann auch beim NORDAC FUSION das Level an funktionaler Sicherheit individuell festlegt werden. </w:t>
      </w:r>
    </w:p>
    <w:p w14:paraId="7EDAF84E" w14:textId="0BBF4BE1" w:rsidR="00CF1A2A" w:rsidRPr="003F73E9" w:rsidRDefault="00CF1A2A" w:rsidP="00CD7EDB">
      <w:pPr>
        <w:suppressAutoHyphens w:val="0"/>
        <w:autoSpaceDE w:val="0"/>
        <w:autoSpaceDN w:val="0"/>
        <w:adjustRightInd w:val="0"/>
        <w:spacing w:line="288" w:lineRule="auto"/>
        <w:rPr>
          <w:rFonts w:asciiTheme="minorBidi" w:hAnsiTheme="minorBidi" w:cstheme="minorBidi"/>
          <w:color w:val="auto"/>
          <w:sz w:val="22"/>
          <w:szCs w:val="22"/>
          <w:lang w:eastAsia="zh-CN"/>
        </w:rPr>
      </w:pPr>
    </w:p>
    <w:p w14:paraId="3174D760" w14:textId="77777777" w:rsidR="00CF1A2A" w:rsidRPr="00CF1A2A" w:rsidRDefault="00CF1A2A" w:rsidP="00CD7EDB">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Geberlose Regelung in dynamischen Anwendungen </w:t>
      </w:r>
    </w:p>
    <w:p w14:paraId="6A774E45" w14:textId="55A97DB0" w:rsidR="00CF1A2A" w:rsidRPr="00CF1A2A" w:rsidRDefault="00CF1A2A" w:rsidP="00CD7EDB">
      <w:pPr>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Ein weiterer Vorteil ist die geberlose Regelung des NORDAC FUSION</w:t>
      </w:r>
      <w:r w:rsidRPr="00CF1A2A">
        <w:rPr>
          <w:rFonts w:asciiTheme="minorBidi" w:hAnsiTheme="minorBidi" w:cstheme="minorBidi"/>
          <w:i/>
          <w:iCs/>
          <w:color w:val="000000" w:themeColor="text1"/>
          <w:sz w:val="22"/>
          <w:szCs w:val="22"/>
        </w:rPr>
        <w:t xml:space="preserve"> </w:t>
      </w:r>
      <w:r w:rsidRPr="00CF1A2A">
        <w:rPr>
          <w:rFonts w:asciiTheme="minorBidi" w:hAnsiTheme="minorBidi" w:cstheme="minorBidi"/>
          <w:color w:val="000000" w:themeColor="text1"/>
          <w:sz w:val="22"/>
          <w:szCs w:val="22"/>
        </w:rPr>
        <w:t xml:space="preserve">mit dem hocheffizienten IE5+ Synchronmotoren (PMSM) des Herstellers. Über das CFC open-loop </w:t>
      </w:r>
      <w:proofErr w:type="spellStart"/>
      <w:r w:rsidRPr="00CF1A2A">
        <w:rPr>
          <w:rFonts w:asciiTheme="minorBidi" w:hAnsiTheme="minorBidi" w:cstheme="minorBidi"/>
          <w:color w:val="000000" w:themeColor="text1"/>
          <w:sz w:val="22"/>
          <w:szCs w:val="22"/>
        </w:rPr>
        <w:t>Injection</w:t>
      </w:r>
      <w:proofErr w:type="spellEnd"/>
      <w:r w:rsidRPr="00CF1A2A">
        <w:rPr>
          <w:rFonts w:asciiTheme="minorBidi" w:hAnsiTheme="minorBidi" w:cstheme="minorBidi"/>
          <w:color w:val="000000" w:themeColor="text1"/>
          <w:sz w:val="22"/>
          <w:szCs w:val="22"/>
        </w:rPr>
        <w:t>-Verfahren kann die Rotorlage und Geschwindigkeit des Motors ohne zusätzliche Sensorik erfasst werden. Damit bietet NORD eine robuste, schlanke und wirtschaftliche Antriebslösung, die sich auch für dynamische Applikationen eignet. </w:t>
      </w:r>
    </w:p>
    <w:p w14:paraId="7E02A972" w14:textId="44CEA02C" w:rsidR="00CF1A2A" w:rsidRPr="00CF1A2A" w:rsidRDefault="00CF1A2A" w:rsidP="00CD7EDB">
      <w:pPr>
        <w:spacing w:line="288" w:lineRule="auto"/>
        <w:rPr>
          <w:rFonts w:asciiTheme="minorBidi" w:hAnsiTheme="minorBidi" w:cstheme="minorBidi"/>
          <w:b/>
          <w:bCs/>
          <w:color w:val="000000" w:themeColor="text1"/>
          <w:sz w:val="22"/>
          <w:szCs w:val="22"/>
        </w:rPr>
      </w:pPr>
    </w:p>
    <w:p w14:paraId="472B6855" w14:textId="77777777" w:rsidR="00CF1A2A" w:rsidRPr="00CF1A2A" w:rsidRDefault="00CF1A2A" w:rsidP="00CD7EDB">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Hocheffiziente IE5+ Motorentechnologie </w:t>
      </w:r>
    </w:p>
    <w:p w14:paraId="674E70B3" w14:textId="77777777" w:rsidR="00CF1A2A" w:rsidRPr="00CF1A2A" w:rsidRDefault="00CF1A2A" w:rsidP="00CD7EDB">
      <w:pPr>
        <w:spacing w:line="288" w:lineRule="auto"/>
        <w:rPr>
          <w:rFonts w:asciiTheme="minorBidi" w:hAnsiTheme="minorBidi" w:cstheme="minorBidi"/>
          <w:color w:val="000000" w:themeColor="text1"/>
          <w:sz w:val="22"/>
          <w:szCs w:val="22"/>
        </w:rPr>
      </w:pPr>
      <w:r w:rsidRPr="00CF1A2A">
        <w:rPr>
          <w:rFonts w:asciiTheme="minorBidi" w:hAnsiTheme="minorBidi" w:cstheme="minorBidi"/>
          <w:color w:val="000000" w:themeColor="text1"/>
          <w:sz w:val="22"/>
          <w:szCs w:val="22"/>
        </w:rPr>
        <w:t>Die hocheffizienten IE5+ Permanentmagnet-Synchronmotoren (PMSM) von NORD zeichnen sich durch einen konstant hohen Wirkungsgrad von bis zu 95 % über einen breiten Drehmomentbereich aus. Sie erreichen damit auch in Teillast- und Teildrehzahlbereichen eine optimale Energieverbrauchs-Performance und ermöglichen eine Variantenreduzierung für schlankere Produktions-, Logistik-, Lager- und Serviceprozesse. </w:t>
      </w:r>
    </w:p>
    <w:p w14:paraId="47466B7A" w14:textId="45E3A2FB" w:rsidR="00CF1A2A" w:rsidRPr="00CF1A2A" w:rsidRDefault="00CF1A2A" w:rsidP="00CD7EDB">
      <w:pPr>
        <w:spacing w:line="288" w:lineRule="auto"/>
        <w:rPr>
          <w:rFonts w:asciiTheme="minorBidi" w:hAnsiTheme="minorBidi" w:cstheme="minorBidi"/>
          <w:b/>
          <w:bCs/>
          <w:color w:val="000000" w:themeColor="text1"/>
          <w:sz w:val="22"/>
          <w:szCs w:val="22"/>
        </w:rPr>
      </w:pPr>
    </w:p>
    <w:p w14:paraId="73960919" w14:textId="77777777" w:rsidR="00CF1A2A" w:rsidRPr="00CF1A2A" w:rsidRDefault="00CF1A2A" w:rsidP="00CD7EDB">
      <w:pPr>
        <w:spacing w:line="288" w:lineRule="auto"/>
        <w:rPr>
          <w:rFonts w:asciiTheme="minorBidi" w:hAnsiTheme="minorBidi" w:cstheme="minorBidi"/>
          <w:b/>
          <w:bCs/>
          <w:color w:val="000000" w:themeColor="text1"/>
          <w:sz w:val="22"/>
          <w:szCs w:val="22"/>
        </w:rPr>
      </w:pPr>
      <w:r w:rsidRPr="00CF1A2A">
        <w:rPr>
          <w:rFonts w:asciiTheme="minorBidi" w:hAnsiTheme="minorBidi" w:cstheme="minorBidi"/>
          <w:b/>
          <w:bCs/>
          <w:color w:val="000000" w:themeColor="text1"/>
          <w:sz w:val="22"/>
          <w:szCs w:val="22"/>
        </w:rPr>
        <w:t>Ideal für anspruchsvolle Umgebungen </w:t>
      </w:r>
    </w:p>
    <w:p w14:paraId="5DE805DB" w14:textId="188AE876" w:rsidR="00CF1A2A" w:rsidRPr="00CF1A2A" w:rsidRDefault="00CF1A2A" w:rsidP="00CD7EDB">
      <w:pPr>
        <w:spacing w:line="288" w:lineRule="auto"/>
        <w:rPr>
          <w:rFonts w:asciiTheme="minorBidi" w:hAnsiTheme="minorBidi" w:cstheme="minorBidi"/>
          <w:color w:val="000000" w:themeColor="text1"/>
          <w:sz w:val="22"/>
          <w:szCs w:val="22"/>
        </w:rPr>
      </w:pPr>
      <w:r w:rsidRPr="446E3490">
        <w:rPr>
          <w:rFonts w:asciiTheme="minorBidi" w:hAnsiTheme="minorBidi" w:cstheme="minorBidi"/>
          <w:color w:val="000000" w:themeColor="text1"/>
          <w:sz w:val="22"/>
          <w:szCs w:val="22"/>
        </w:rPr>
        <w:t xml:space="preserve">Die Antriebslösung NORDAC FUSION ist bis zu einer Temperatur von -30 °C einsetzbar. Die Kombination aus IE5+ Synchronmotoren und NORDAC </w:t>
      </w:r>
      <w:r w:rsidRPr="446E3490">
        <w:rPr>
          <w:rFonts w:asciiTheme="minorBidi" w:hAnsiTheme="minorBidi" w:cstheme="minorBidi"/>
          <w:i/>
          <w:iCs/>
          <w:color w:val="000000" w:themeColor="text1"/>
          <w:sz w:val="22"/>
          <w:szCs w:val="22"/>
        </w:rPr>
        <w:t>ON PURE</w:t>
      </w:r>
      <w:r w:rsidRPr="446E3490">
        <w:rPr>
          <w:rFonts w:asciiTheme="minorBidi" w:hAnsiTheme="minorBidi" w:cstheme="minorBidi"/>
          <w:color w:val="000000" w:themeColor="text1"/>
          <w:sz w:val="22"/>
          <w:szCs w:val="22"/>
        </w:rPr>
        <w:t xml:space="preserve"> mit NXD </w:t>
      </w:r>
      <w:proofErr w:type="spellStart"/>
      <w:r w:rsidRPr="446E3490">
        <w:rPr>
          <w:rFonts w:asciiTheme="minorBidi" w:hAnsiTheme="minorBidi" w:cstheme="minorBidi"/>
          <w:color w:val="000000" w:themeColor="text1"/>
          <w:sz w:val="22"/>
          <w:szCs w:val="22"/>
        </w:rPr>
        <w:t>tupH</w:t>
      </w:r>
      <w:proofErr w:type="spellEnd"/>
      <w:r w:rsidRPr="446E3490">
        <w:rPr>
          <w:rFonts w:asciiTheme="minorBidi" w:hAnsiTheme="minorBidi" w:cstheme="minorBidi"/>
          <w:color w:val="000000" w:themeColor="text1"/>
          <w:sz w:val="22"/>
          <w:szCs w:val="22"/>
          <w:vertAlign w:val="superscript"/>
        </w:rPr>
        <w:t>®</w:t>
      </w:r>
      <w:r w:rsidRPr="446E3490">
        <w:rPr>
          <w:rFonts w:asciiTheme="minorBidi" w:hAnsiTheme="minorBidi" w:cstheme="minorBidi"/>
          <w:color w:val="000000" w:themeColor="text1"/>
          <w:sz w:val="22"/>
          <w:szCs w:val="22"/>
        </w:rPr>
        <w:t xml:space="preserve"> eignen sich zum Beispiel für Wash-Down-Anwendungen im Lebensmittelbereich. Ethernet on Board, Hybridkabel und Daisy</w:t>
      </w:r>
      <w:r w:rsidR="200559CF" w:rsidRPr="446E3490">
        <w:rPr>
          <w:rFonts w:asciiTheme="minorBidi" w:hAnsiTheme="minorBidi" w:cstheme="minorBidi"/>
          <w:color w:val="000000" w:themeColor="text1"/>
          <w:sz w:val="22"/>
          <w:szCs w:val="22"/>
        </w:rPr>
        <w:t>-</w:t>
      </w:r>
      <w:r w:rsidRPr="446E3490">
        <w:rPr>
          <w:rFonts w:asciiTheme="minorBidi" w:hAnsiTheme="minorBidi" w:cstheme="minorBidi"/>
          <w:color w:val="000000" w:themeColor="text1"/>
          <w:sz w:val="22"/>
          <w:szCs w:val="22"/>
        </w:rPr>
        <w:t>Chain</w:t>
      </w:r>
      <w:r w:rsidR="68A8748A" w:rsidRPr="446E3490">
        <w:rPr>
          <w:rFonts w:asciiTheme="minorBidi" w:hAnsiTheme="minorBidi" w:cstheme="minorBidi"/>
          <w:color w:val="000000" w:themeColor="text1"/>
          <w:sz w:val="22"/>
          <w:szCs w:val="22"/>
        </w:rPr>
        <w:t>-</w:t>
      </w:r>
      <w:r w:rsidRPr="446E3490">
        <w:rPr>
          <w:rFonts w:asciiTheme="minorBidi" w:hAnsiTheme="minorBidi" w:cstheme="minorBidi"/>
          <w:color w:val="000000" w:themeColor="text1"/>
          <w:sz w:val="22"/>
          <w:szCs w:val="22"/>
        </w:rPr>
        <w:t>Technologie ermöglichen effiziente und hygienefreundliche Topologien, die schlanker und leichter zu reinigen sind als klassische dezentrale Verkabelungen.</w:t>
      </w:r>
    </w:p>
    <w:p w14:paraId="2935937A" w14:textId="48948B81" w:rsidR="00CF1A2A" w:rsidRPr="00CF1A2A" w:rsidRDefault="00CF1A2A" w:rsidP="00CD7EDB">
      <w:pPr>
        <w:spacing w:line="288" w:lineRule="auto"/>
        <w:rPr>
          <w:rFonts w:asciiTheme="minorBidi" w:hAnsiTheme="minorBidi" w:cstheme="minorBidi"/>
          <w:color w:val="000000" w:themeColor="text1"/>
          <w:sz w:val="22"/>
          <w:szCs w:val="22"/>
        </w:rPr>
      </w:pPr>
    </w:p>
    <w:p w14:paraId="07677EE6" w14:textId="65B69938" w:rsidR="00CF1A2A" w:rsidRPr="00CF1A2A" w:rsidRDefault="00CF1A2A" w:rsidP="00CD7EDB">
      <w:pPr>
        <w:spacing w:line="288" w:lineRule="auto"/>
        <w:rPr>
          <w:rFonts w:asciiTheme="minorBidi" w:hAnsiTheme="minorBidi" w:cstheme="minorBidi"/>
          <w:color w:val="000000" w:themeColor="text1"/>
          <w:sz w:val="22"/>
          <w:szCs w:val="22"/>
        </w:rPr>
      </w:pPr>
      <w:r w:rsidRPr="446E3490">
        <w:rPr>
          <w:rFonts w:asciiTheme="minorBidi" w:hAnsiTheme="minorBidi" w:cstheme="minorBidi"/>
          <w:color w:val="000000" w:themeColor="text1"/>
          <w:sz w:val="22"/>
          <w:szCs w:val="22"/>
        </w:rPr>
        <w:t>(</w:t>
      </w:r>
      <w:r w:rsidR="1EBFEEA3" w:rsidRPr="446E3490">
        <w:rPr>
          <w:rFonts w:asciiTheme="minorBidi" w:hAnsiTheme="minorBidi" w:cstheme="minorBidi"/>
          <w:color w:val="000000" w:themeColor="text1"/>
          <w:sz w:val="22"/>
          <w:szCs w:val="22"/>
        </w:rPr>
        <w:t>4.4</w:t>
      </w:r>
      <w:r w:rsidR="00696C1A">
        <w:rPr>
          <w:rFonts w:asciiTheme="minorBidi" w:hAnsiTheme="minorBidi" w:cstheme="minorBidi"/>
          <w:color w:val="000000" w:themeColor="text1"/>
          <w:sz w:val="22"/>
          <w:szCs w:val="22"/>
        </w:rPr>
        <w:t>7</w:t>
      </w:r>
      <w:r w:rsidR="00CD7EDB">
        <w:rPr>
          <w:rFonts w:asciiTheme="minorBidi" w:hAnsiTheme="minorBidi" w:cstheme="minorBidi"/>
          <w:color w:val="000000" w:themeColor="text1"/>
          <w:sz w:val="22"/>
          <w:szCs w:val="22"/>
        </w:rPr>
        <w:t>1</w:t>
      </w:r>
      <w:r w:rsidRPr="446E3490">
        <w:rPr>
          <w:rFonts w:asciiTheme="minorBidi" w:hAnsiTheme="minorBidi" w:cstheme="minorBidi"/>
          <w:color w:val="000000" w:themeColor="text1"/>
          <w:sz w:val="22"/>
          <w:szCs w:val="22"/>
        </w:rPr>
        <w:t xml:space="preserve"> Zeichen inkl. Leerzeichen) </w:t>
      </w:r>
    </w:p>
    <w:p w14:paraId="287BED49" w14:textId="05B8AB29" w:rsidR="00CF1A2A" w:rsidRPr="00CF1A2A" w:rsidRDefault="00CF1A2A" w:rsidP="00CD7EDB">
      <w:pPr>
        <w:spacing w:line="288" w:lineRule="auto"/>
        <w:rPr>
          <w:rFonts w:asciiTheme="minorBidi" w:hAnsiTheme="minorBidi" w:cstheme="minorBidi"/>
          <w:b/>
          <w:bCs/>
          <w:color w:val="000000" w:themeColor="text1"/>
          <w:sz w:val="22"/>
          <w:szCs w:val="22"/>
        </w:rPr>
      </w:pPr>
    </w:p>
    <w:p w14:paraId="66D4859F" w14:textId="3CB0F80B" w:rsidR="003321D3" w:rsidRDefault="003321D3" w:rsidP="00CD7EDB">
      <w:pPr>
        <w:spacing w:line="288" w:lineRule="auto"/>
        <w:rPr>
          <w:rFonts w:asciiTheme="minorBidi" w:hAnsiTheme="minorBidi" w:cstheme="minorBidi"/>
          <w:b/>
          <w:bCs/>
          <w:color w:val="000000" w:themeColor="text1"/>
          <w:sz w:val="22"/>
          <w:szCs w:val="22"/>
        </w:rPr>
      </w:pPr>
    </w:p>
    <w:p w14:paraId="6FA811D3" w14:textId="77777777" w:rsidR="00CD7EDB" w:rsidRDefault="00CD7EDB" w:rsidP="00CD7EDB">
      <w:pPr>
        <w:spacing w:line="288" w:lineRule="auto"/>
        <w:rPr>
          <w:rFonts w:asciiTheme="minorBidi" w:hAnsiTheme="minorBidi" w:cstheme="minorBidi"/>
          <w:b/>
          <w:bCs/>
          <w:color w:val="000000" w:themeColor="text1"/>
          <w:sz w:val="22"/>
          <w:szCs w:val="22"/>
        </w:rPr>
      </w:pPr>
    </w:p>
    <w:p w14:paraId="059C01DD" w14:textId="77777777" w:rsidR="00CD7EDB" w:rsidRDefault="00CD7EDB" w:rsidP="00CD7EDB">
      <w:pPr>
        <w:spacing w:line="288" w:lineRule="auto"/>
        <w:rPr>
          <w:rFonts w:asciiTheme="minorBidi" w:hAnsiTheme="minorBidi" w:cstheme="minorBidi"/>
          <w:b/>
          <w:bCs/>
          <w:color w:val="000000" w:themeColor="text1"/>
          <w:sz w:val="22"/>
          <w:szCs w:val="22"/>
        </w:rPr>
      </w:pPr>
    </w:p>
    <w:p w14:paraId="1D3F474C" w14:textId="77777777" w:rsidR="00CD7EDB" w:rsidRPr="007E6D01" w:rsidRDefault="00CD7EDB" w:rsidP="00CD7EDB">
      <w:pPr>
        <w:spacing w:line="288" w:lineRule="auto"/>
        <w:rPr>
          <w:rFonts w:asciiTheme="minorBidi" w:hAnsiTheme="minorBidi" w:cstheme="minorBidi"/>
          <w:b/>
          <w:bCs/>
          <w:color w:val="000000" w:themeColor="text1"/>
          <w:sz w:val="22"/>
          <w:szCs w:val="22"/>
        </w:rPr>
      </w:pPr>
    </w:p>
    <w:p w14:paraId="0217081F" w14:textId="77777777" w:rsidR="003321D3" w:rsidRPr="002F70F1" w:rsidRDefault="003321D3" w:rsidP="00CD7EDB">
      <w:pPr>
        <w:spacing w:line="288" w:lineRule="auto"/>
        <w:rPr>
          <w:rFonts w:asciiTheme="minorBidi" w:hAnsiTheme="minorBidi" w:cstheme="minorBidi"/>
          <w:color w:val="000000" w:themeColor="text1"/>
          <w:sz w:val="22"/>
          <w:szCs w:val="22"/>
        </w:rPr>
      </w:pPr>
      <w:r w:rsidRPr="002F70F1">
        <w:rPr>
          <w:rFonts w:asciiTheme="minorBidi" w:hAnsiTheme="minorBidi" w:cstheme="minorBidi"/>
          <w:b/>
          <w:bCs/>
          <w:color w:val="000000" w:themeColor="text1"/>
          <w:sz w:val="22"/>
          <w:szCs w:val="22"/>
        </w:rPr>
        <w:lastRenderedPageBreak/>
        <w:t>Unternehmenshintergrund</w:t>
      </w:r>
      <w:r w:rsidRPr="002F70F1">
        <w:rPr>
          <w:rFonts w:asciiTheme="minorBidi" w:hAnsiTheme="minorBidi" w:cstheme="minorBidi"/>
          <w:color w:val="000000" w:themeColor="text1"/>
          <w:sz w:val="22"/>
          <w:szCs w:val="22"/>
        </w:rPr>
        <w:t> </w:t>
      </w:r>
    </w:p>
    <w:p w14:paraId="489F3B31" w14:textId="3886111F" w:rsidR="003321D3" w:rsidRPr="002F70F1" w:rsidRDefault="003321D3" w:rsidP="00CD7EDB">
      <w:pPr>
        <w:spacing w:line="288" w:lineRule="auto"/>
        <w:rPr>
          <w:rFonts w:asciiTheme="minorBidi" w:hAnsiTheme="minorBidi" w:cstheme="minorBidi"/>
          <w:color w:val="000000" w:themeColor="text1"/>
          <w:sz w:val="22"/>
          <w:szCs w:val="22"/>
        </w:rPr>
      </w:pPr>
      <w:r w:rsidRPr="002F70F1">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2F70F1">
        <w:rPr>
          <w:rFonts w:asciiTheme="minorBidi" w:hAnsiTheme="minorBidi" w:cstheme="minorBidi"/>
          <w:color w:val="000000" w:themeColor="text1"/>
          <w:sz w:val="22"/>
          <w:szCs w:val="22"/>
        </w:rPr>
        <w:t>Nm</w:t>
      </w:r>
      <w:proofErr w:type="spellEnd"/>
      <w:r w:rsidRPr="002F70F1">
        <w:rPr>
          <w:rFonts w:asciiTheme="minorBidi" w:hAnsiTheme="minorBidi" w:cstheme="minorBidi"/>
          <w:color w:val="000000" w:themeColor="text1"/>
          <w:sz w:val="22"/>
          <w:szCs w:val="22"/>
        </w:rPr>
        <w:t xml:space="preserve"> bis über 282 </w:t>
      </w:r>
      <w:proofErr w:type="spellStart"/>
      <w:r w:rsidRPr="002F70F1">
        <w:rPr>
          <w:rFonts w:asciiTheme="minorBidi" w:hAnsiTheme="minorBidi" w:cstheme="minorBidi"/>
          <w:color w:val="000000" w:themeColor="text1"/>
          <w:sz w:val="22"/>
          <w:szCs w:val="22"/>
        </w:rPr>
        <w:t>kNm</w:t>
      </w:r>
      <w:proofErr w:type="spellEnd"/>
      <w:r w:rsidRPr="002F70F1">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2F70F1">
        <w:rPr>
          <w:rFonts w:asciiTheme="minorBidi" w:hAnsiTheme="minorBidi" w:cstheme="minorBidi"/>
          <w:color w:val="000000" w:themeColor="text1"/>
          <w:sz w:val="22"/>
          <w:szCs w:val="22"/>
        </w:rPr>
        <w:t>Umrichterlösungen</w:t>
      </w:r>
      <w:proofErr w:type="spellEnd"/>
      <w:r w:rsidRPr="002F70F1">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1FAEADE8" w14:textId="77777777" w:rsidR="003321D3" w:rsidRDefault="003321D3" w:rsidP="00CD7EDB">
      <w:pPr>
        <w:spacing w:line="288" w:lineRule="auto"/>
        <w:rPr>
          <w:rFonts w:asciiTheme="minorBidi" w:hAnsiTheme="minorBidi" w:cstheme="minorBidi"/>
          <w:color w:val="000000"/>
          <w:sz w:val="22"/>
          <w:szCs w:val="22"/>
        </w:rPr>
      </w:pPr>
    </w:p>
    <w:p w14:paraId="2D9094F3" w14:textId="77777777" w:rsidR="00CD7EDB" w:rsidRPr="002F70F1" w:rsidRDefault="00CD7EDB" w:rsidP="00CD7EDB">
      <w:pPr>
        <w:spacing w:line="288" w:lineRule="auto"/>
        <w:rPr>
          <w:rFonts w:asciiTheme="minorBidi" w:hAnsiTheme="minorBidi" w:cstheme="minorBidi"/>
          <w:color w:val="000000"/>
          <w:sz w:val="22"/>
          <w:szCs w:val="22"/>
        </w:rPr>
      </w:pPr>
    </w:p>
    <w:p w14:paraId="083B2561" w14:textId="116D2375" w:rsidR="00CF1A2A" w:rsidRDefault="003321D3" w:rsidP="00CD7EDB">
      <w:pPr>
        <w:spacing w:line="288" w:lineRule="auto"/>
        <w:rPr>
          <w:rFonts w:asciiTheme="minorBidi" w:hAnsiTheme="minorBidi" w:cstheme="minorBidi"/>
          <w:b/>
          <w:bCs/>
          <w:color w:val="auto"/>
          <w:sz w:val="22"/>
          <w:szCs w:val="22"/>
        </w:rPr>
      </w:pPr>
      <w:r w:rsidRPr="5FE8320E">
        <w:rPr>
          <w:rFonts w:asciiTheme="minorBidi" w:hAnsiTheme="minorBidi" w:cstheme="minorBidi"/>
          <w:b/>
          <w:bCs/>
          <w:color w:val="auto"/>
          <w:sz w:val="22"/>
          <w:szCs w:val="22"/>
        </w:rPr>
        <w:t>Bildübersicht:</w:t>
      </w:r>
    </w:p>
    <w:p w14:paraId="73077095" w14:textId="69208265" w:rsidR="003321D3" w:rsidRPr="002F70F1" w:rsidRDefault="005B0007" w:rsidP="00CD7EDB">
      <w:pPr>
        <w:spacing w:line="288"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1F373FE6" wp14:editId="32AC19C7">
            <wp:extent cx="3003813" cy="2125133"/>
            <wp:effectExtent l="0" t="0" r="0" b="0"/>
            <wp:docPr id="11982126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12611" name="Grafik 119821261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30475" cy="2214744"/>
                    </a:xfrm>
                    <a:prstGeom prst="rect">
                      <a:avLst/>
                    </a:prstGeom>
                  </pic:spPr>
                </pic:pic>
              </a:graphicData>
            </a:graphic>
          </wp:inline>
        </w:drawing>
      </w:r>
    </w:p>
    <w:p w14:paraId="7F76EF1F" w14:textId="77777777" w:rsidR="003321D3" w:rsidRPr="002F70F1" w:rsidRDefault="003321D3" w:rsidP="00CD7EDB">
      <w:pPr>
        <w:pStyle w:val="paragraph"/>
        <w:spacing w:before="0" w:beforeAutospacing="0" w:after="0" w:afterAutospacing="0" w:line="288" w:lineRule="auto"/>
        <w:textAlignment w:val="baseline"/>
        <w:rPr>
          <w:rFonts w:asciiTheme="minorBidi" w:hAnsiTheme="minorBidi" w:cstheme="minorBidi"/>
          <w:sz w:val="22"/>
          <w:szCs w:val="22"/>
        </w:rPr>
      </w:pPr>
      <w:r w:rsidRPr="002F70F1">
        <w:rPr>
          <w:rFonts w:asciiTheme="minorBidi" w:hAnsiTheme="minorBidi" w:cstheme="minorBidi"/>
          <w:b/>
          <w:bCs/>
          <w:sz w:val="22"/>
          <w:szCs w:val="22"/>
        </w:rPr>
        <w:t>NORD_NORDAC_FUSION.jpg:</w:t>
      </w:r>
      <w:r w:rsidRPr="002F70F1">
        <w:rPr>
          <w:rFonts w:asciiTheme="minorBidi" w:hAnsiTheme="minorBidi" w:cstheme="minorBidi"/>
          <w:sz w:val="22"/>
          <w:szCs w:val="22"/>
        </w:rPr>
        <w:t xml:space="preserve"> NORDAC </w:t>
      </w:r>
      <w:r w:rsidRPr="002F70F1">
        <w:rPr>
          <w:rFonts w:asciiTheme="minorBidi" w:hAnsiTheme="minorBidi" w:cstheme="minorBidi"/>
          <w:i/>
          <w:iCs/>
          <w:sz w:val="22"/>
          <w:szCs w:val="22"/>
        </w:rPr>
        <w:t xml:space="preserve">FUSION – </w:t>
      </w:r>
      <w:r w:rsidRPr="002F70F1">
        <w:rPr>
          <w:rFonts w:asciiTheme="minorBidi" w:hAnsiTheme="minorBidi" w:cstheme="minorBidi"/>
          <w:sz w:val="22"/>
          <w:szCs w:val="22"/>
        </w:rPr>
        <w:t xml:space="preserve">die kompakte </w:t>
      </w:r>
      <w:proofErr w:type="spellStart"/>
      <w:r w:rsidRPr="002F70F1">
        <w:rPr>
          <w:rFonts w:asciiTheme="minorBidi" w:hAnsiTheme="minorBidi" w:cstheme="minorBidi"/>
          <w:sz w:val="22"/>
          <w:szCs w:val="22"/>
        </w:rPr>
        <w:t>Antriebslösung</w:t>
      </w:r>
      <w:proofErr w:type="spellEnd"/>
      <w:r w:rsidRPr="002F70F1">
        <w:rPr>
          <w:rFonts w:asciiTheme="minorBidi" w:hAnsiTheme="minorBidi" w:cstheme="minorBidi"/>
          <w:sz w:val="22"/>
          <w:szCs w:val="22"/>
        </w:rPr>
        <w:t xml:space="preserve"> mit</w:t>
      </w:r>
      <w:r w:rsidRPr="002F70F1">
        <w:rPr>
          <w:rFonts w:asciiTheme="minorBidi" w:hAnsiTheme="minorBidi" w:cstheme="minorBidi"/>
          <w:sz w:val="22"/>
          <w:szCs w:val="22"/>
        </w:rPr>
        <w:br/>
        <w:t>dem dezentralem Umrichter NORDAC ON für dynamische Anwendungen</w:t>
      </w:r>
    </w:p>
    <w:p w14:paraId="450DA5A1" w14:textId="77777777" w:rsidR="003321D3" w:rsidRPr="002F70F1" w:rsidRDefault="003321D3" w:rsidP="00CD7EDB">
      <w:pPr>
        <w:spacing w:line="288" w:lineRule="auto"/>
        <w:rPr>
          <w:rFonts w:asciiTheme="minorBidi" w:hAnsiTheme="minorBidi" w:cstheme="minorBidi"/>
          <w:i/>
          <w:color w:val="auto"/>
          <w:sz w:val="22"/>
          <w:szCs w:val="22"/>
          <w:lang w:eastAsia="zh-CN"/>
        </w:rPr>
      </w:pPr>
      <w:r w:rsidRPr="002F70F1">
        <w:rPr>
          <w:rFonts w:asciiTheme="minorBidi" w:hAnsiTheme="minorBidi" w:cstheme="minorBidi"/>
          <w:i/>
          <w:color w:val="auto"/>
          <w:sz w:val="22"/>
          <w:szCs w:val="22"/>
          <w:lang w:eastAsia="zh-CN"/>
        </w:rPr>
        <w:t>Bild: NORD DRIVESYSTEMS</w:t>
      </w:r>
    </w:p>
    <w:p w14:paraId="3797EFC0" w14:textId="77777777" w:rsidR="003321D3" w:rsidRDefault="003321D3" w:rsidP="00CD7EDB">
      <w:pPr>
        <w:spacing w:line="288" w:lineRule="auto"/>
        <w:rPr>
          <w:rFonts w:asciiTheme="minorBidi" w:hAnsiTheme="minorBidi" w:cstheme="minorBidi"/>
          <w:i/>
          <w:sz w:val="22"/>
          <w:szCs w:val="22"/>
        </w:rPr>
      </w:pPr>
    </w:p>
    <w:p w14:paraId="4AB5494B" w14:textId="77777777" w:rsidR="00CD7EDB" w:rsidRPr="002F70F1" w:rsidRDefault="00CD7EDB" w:rsidP="00CD7EDB">
      <w:pPr>
        <w:spacing w:line="288" w:lineRule="auto"/>
        <w:rPr>
          <w:rFonts w:asciiTheme="minorBidi" w:hAnsiTheme="minorBidi" w:cstheme="minorBidi"/>
          <w:i/>
          <w:sz w:val="22"/>
          <w:szCs w:val="22"/>
        </w:rPr>
      </w:pPr>
    </w:p>
    <w:p w14:paraId="5AD55F8E" w14:textId="67982DBD" w:rsidR="003321D3" w:rsidRPr="002F70F1" w:rsidRDefault="003321D3" w:rsidP="00CD7EDB">
      <w:pPr>
        <w:spacing w:line="288" w:lineRule="auto"/>
        <w:rPr>
          <w:rFonts w:asciiTheme="minorBidi" w:hAnsiTheme="minorBidi" w:cstheme="minorBidi"/>
          <w:color w:val="auto"/>
          <w:spacing w:val="2"/>
          <w:sz w:val="22"/>
          <w:szCs w:val="22"/>
        </w:rPr>
      </w:pPr>
      <w:proofErr w:type="spellStart"/>
      <w:r w:rsidRPr="002F70F1">
        <w:rPr>
          <w:rFonts w:asciiTheme="minorBidi" w:hAnsiTheme="minorBidi" w:cstheme="minorBidi"/>
          <w:b/>
          <w:sz w:val="22"/>
          <w:szCs w:val="22"/>
        </w:rPr>
        <w:t>Meta</w:t>
      </w:r>
      <w:proofErr w:type="spellEnd"/>
      <w:r w:rsidRPr="002F70F1">
        <w:rPr>
          <w:rFonts w:asciiTheme="minorBidi" w:hAnsiTheme="minorBidi" w:cstheme="minorBidi"/>
          <w:b/>
          <w:sz w:val="22"/>
          <w:szCs w:val="22"/>
        </w:rPr>
        <w:t xml:space="preserve"> Title:</w:t>
      </w:r>
      <w:r w:rsidRPr="002F70F1">
        <w:rPr>
          <w:rFonts w:asciiTheme="minorBidi" w:hAnsiTheme="minorBidi" w:cstheme="minorBidi"/>
          <w:bCs/>
          <w:sz w:val="22"/>
          <w:szCs w:val="22"/>
        </w:rPr>
        <w:t xml:space="preserve"> </w:t>
      </w:r>
      <w:r w:rsidRPr="002F70F1">
        <w:rPr>
          <w:rFonts w:asciiTheme="minorBidi" w:hAnsiTheme="minorBidi" w:cstheme="minorBidi"/>
          <w:color w:val="auto"/>
          <w:spacing w:val="2"/>
          <w:sz w:val="22"/>
          <w:szCs w:val="22"/>
        </w:rPr>
        <w:t>NORDAC FUSION</w:t>
      </w:r>
      <w:r w:rsidR="000033E0">
        <w:rPr>
          <w:rFonts w:asciiTheme="minorBidi" w:hAnsiTheme="minorBidi" w:cstheme="minorBidi"/>
          <w:color w:val="auto"/>
          <w:spacing w:val="2"/>
          <w:sz w:val="22"/>
          <w:szCs w:val="22"/>
        </w:rPr>
        <w:t>:</w:t>
      </w:r>
    </w:p>
    <w:p w14:paraId="46BFBD60" w14:textId="77777777" w:rsidR="003321D3" w:rsidRPr="002F70F1" w:rsidRDefault="003321D3" w:rsidP="00CD7EDB">
      <w:pPr>
        <w:spacing w:line="288" w:lineRule="auto"/>
        <w:rPr>
          <w:rFonts w:asciiTheme="minorBidi" w:hAnsiTheme="minorBidi" w:cstheme="minorBidi"/>
          <w:b/>
          <w:sz w:val="22"/>
          <w:szCs w:val="22"/>
        </w:rPr>
      </w:pPr>
    </w:p>
    <w:p w14:paraId="44D0F034" w14:textId="50AFD703" w:rsidR="003321D3" w:rsidRPr="002F70F1" w:rsidRDefault="003321D3" w:rsidP="00CD7EDB">
      <w:pPr>
        <w:spacing w:line="288" w:lineRule="auto"/>
        <w:rPr>
          <w:rFonts w:asciiTheme="minorBidi" w:hAnsiTheme="minorBidi" w:cstheme="minorBidi"/>
          <w:bCs/>
          <w:sz w:val="22"/>
          <w:szCs w:val="22"/>
        </w:rPr>
      </w:pPr>
      <w:proofErr w:type="spellStart"/>
      <w:r w:rsidRPr="002F70F1">
        <w:rPr>
          <w:rFonts w:asciiTheme="minorBidi" w:hAnsiTheme="minorBidi" w:cstheme="minorBidi"/>
          <w:b/>
          <w:sz w:val="22"/>
          <w:szCs w:val="22"/>
        </w:rPr>
        <w:t>Meta</w:t>
      </w:r>
      <w:proofErr w:type="spellEnd"/>
      <w:r w:rsidRPr="002F70F1">
        <w:rPr>
          <w:rFonts w:asciiTheme="minorBidi" w:hAnsiTheme="minorBidi" w:cstheme="minorBidi"/>
          <w:b/>
          <w:sz w:val="22"/>
          <w:szCs w:val="22"/>
        </w:rPr>
        <w:t xml:space="preserve"> Description: </w:t>
      </w:r>
      <w:r w:rsidR="00B6676E">
        <w:rPr>
          <w:rFonts w:asciiTheme="minorBidi" w:hAnsiTheme="minorBidi" w:cstheme="minorBidi"/>
          <w:bCs/>
          <w:sz w:val="22"/>
          <w:szCs w:val="22"/>
        </w:rPr>
        <w:t>A</w:t>
      </w:r>
      <w:r w:rsidR="007E6D01">
        <w:rPr>
          <w:rFonts w:asciiTheme="minorBidi" w:hAnsiTheme="minorBidi" w:cstheme="minorBidi"/>
          <w:bCs/>
          <w:sz w:val="22"/>
          <w:szCs w:val="22"/>
        </w:rPr>
        <w:t xml:space="preserve">bgestimmte </w:t>
      </w:r>
      <w:r w:rsidR="00B6676E">
        <w:rPr>
          <w:rFonts w:asciiTheme="minorBidi" w:hAnsiTheme="minorBidi" w:cstheme="minorBidi"/>
          <w:bCs/>
          <w:sz w:val="22"/>
          <w:szCs w:val="22"/>
        </w:rPr>
        <w:t>Antriebseinheit</w:t>
      </w:r>
      <w:r w:rsidRPr="002F70F1">
        <w:rPr>
          <w:rFonts w:asciiTheme="minorBidi" w:hAnsiTheme="minorBidi" w:cstheme="minorBidi"/>
          <w:bCs/>
          <w:sz w:val="22"/>
          <w:szCs w:val="22"/>
        </w:rPr>
        <w:t xml:space="preserve"> aus dezentrale</w:t>
      </w:r>
      <w:r w:rsidR="00B6676E">
        <w:rPr>
          <w:rFonts w:asciiTheme="minorBidi" w:hAnsiTheme="minorBidi" w:cstheme="minorBidi"/>
          <w:bCs/>
          <w:sz w:val="22"/>
          <w:szCs w:val="22"/>
        </w:rPr>
        <w:t>m</w:t>
      </w:r>
      <w:r w:rsidRPr="002F70F1">
        <w:rPr>
          <w:rFonts w:asciiTheme="minorBidi" w:hAnsiTheme="minorBidi" w:cstheme="minorBidi"/>
          <w:bCs/>
          <w:sz w:val="22"/>
          <w:szCs w:val="22"/>
        </w:rPr>
        <w:t xml:space="preserve"> </w:t>
      </w:r>
      <w:r w:rsidR="00B6676E">
        <w:rPr>
          <w:rFonts w:asciiTheme="minorBidi" w:hAnsiTheme="minorBidi" w:cstheme="minorBidi"/>
          <w:bCs/>
          <w:sz w:val="22"/>
          <w:szCs w:val="22"/>
        </w:rPr>
        <w:t>Frequenzumrichter</w:t>
      </w:r>
      <w:r w:rsidRPr="002F70F1">
        <w:rPr>
          <w:rFonts w:asciiTheme="minorBidi" w:hAnsiTheme="minorBidi" w:cstheme="minorBidi"/>
          <w:bCs/>
          <w:sz w:val="22"/>
          <w:szCs w:val="22"/>
        </w:rPr>
        <w:t xml:space="preserve"> und effizienter Motorentechnologie von NORD. Jetzt mehr erfahren.</w:t>
      </w:r>
    </w:p>
    <w:p w14:paraId="1E9BDD0D" w14:textId="77777777" w:rsidR="003321D3" w:rsidRPr="002F70F1" w:rsidRDefault="003321D3" w:rsidP="00CD7EDB">
      <w:pPr>
        <w:spacing w:line="288" w:lineRule="auto"/>
        <w:rPr>
          <w:rFonts w:asciiTheme="minorBidi" w:hAnsiTheme="minorBidi" w:cstheme="minorBidi"/>
          <w:sz w:val="22"/>
          <w:szCs w:val="22"/>
        </w:rPr>
      </w:pPr>
    </w:p>
    <w:p w14:paraId="5C7BED40" w14:textId="77777777" w:rsidR="003321D3" w:rsidRPr="002F70F1" w:rsidRDefault="003321D3" w:rsidP="00CD7EDB">
      <w:pPr>
        <w:spacing w:line="288" w:lineRule="auto"/>
        <w:rPr>
          <w:rFonts w:asciiTheme="minorBidi" w:hAnsiTheme="minorBidi" w:cstheme="minorBidi"/>
          <w:sz w:val="22"/>
          <w:szCs w:val="22"/>
        </w:rPr>
      </w:pPr>
      <w:r w:rsidRPr="002F70F1">
        <w:rPr>
          <w:rFonts w:asciiTheme="minorBidi" w:hAnsiTheme="minorBidi" w:cstheme="minorBidi"/>
          <w:b/>
          <w:sz w:val="22"/>
          <w:szCs w:val="22"/>
        </w:rPr>
        <w:t>Keywords:</w:t>
      </w:r>
      <w:r w:rsidRPr="002F70F1">
        <w:rPr>
          <w:rFonts w:asciiTheme="minorBidi" w:hAnsiTheme="minorBidi" w:cstheme="minorBidi"/>
          <w:sz w:val="22"/>
          <w:szCs w:val="22"/>
        </w:rPr>
        <w:t xml:space="preserve"> Antriebstechnik, dezentrale Antriebselektronik, dezentrale Frequenzumrichter, Asynchronmotoren, Permanentmagnet-Synchronmotoren, IE3, IE5, Funktionale Sicherheit, geberlose Regelung, Open-Loop-</w:t>
      </w:r>
      <w:proofErr w:type="spellStart"/>
      <w:r w:rsidRPr="002F70F1">
        <w:rPr>
          <w:rFonts w:asciiTheme="minorBidi" w:hAnsiTheme="minorBidi" w:cstheme="minorBidi"/>
          <w:sz w:val="22"/>
          <w:szCs w:val="22"/>
        </w:rPr>
        <w:t>Injection</w:t>
      </w:r>
      <w:proofErr w:type="spellEnd"/>
      <w:r w:rsidRPr="002F70F1">
        <w:rPr>
          <w:rFonts w:asciiTheme="minorBidi" w:hAnsiTheme="minorBidi" w:cstheme="minorBidi"/>
          <w:sz w:val="22"/>
          <w:szCs w:val="22"/>
        </w:rPr>
        <w:t>, Antriebstechnik, Frequenzumrichter</w:t>
      </w:r>
    </w:p>
    <w:p w14:paraId="19498C90" w14:textId="77777777" w:rsidR="003321D3" w:rsidRPr="002F70F1" w:rsidRDefault="003321D3" w:rsidP="00CD7EDB">
      <w:pPr>
        <w:spacing w:line="288" w:lineRule="auto"/>
        <w:rPr>
          <w:rFonts w:asciiTheme="minorBidi" w:hAnsiTheme="minorBidi" w:cstheme="minorBidi"/>
          <w:sz w:val="22"/>
          <w:szCs w:val="22"/>
          <w:highlight w:val="yellow"/>
        </w:rPr>
      </w:pPr>
    </w:p>
    <w:p w14:paraId="35A241C3" w14:textId="77777777" w:rsidR="003321D3" w:rsidRPr="002F70F1" w:rsidRDefault="003321D3" w:rsidP="00CD7EDB">
      <w:pPr>
        <w:spacing w:line="288" w:lineRule="auto"/>
        <w:rPr>
          <w:rFonts w:asciiTheme="minorBidi" w:hAnsiTheme="minorBidi" w:cstheme="minorBidi"/>
          <w:b/>
          <w:sz w:val="22"/>
          <w:szCs w:val="22"/>
        </w:rPr>
      </w:pPr>
      <w:r w:rsidRPr="002F70F1">
        <w:rPr>
          <w:rFonts w:asciiTheme="minorBidi" w:hAnsiTheme="minorBidi" w:cstheme="minorBidi"/>
          <w:b/>
          <w:sz w:val="22"/>
          <w:szCs w:val="22"/>
        </w:rPr>
        <w:t>Deeplinks:</w:t>
      </w:r>
    </w:p>
    <w:p w14:paraId="2CC19A53" w14:textId="77777777" w:rsidR="003321D3" w:rsidRPr="002F70F1" w:rsidRDefault="003321D3" w:rsidP="00CD7EDB">
      <w:pPr>
        <w:spacing w:line="288" w:lineRule="auto"/>
        <w:rPr>
          <w:rFonts w:asciiTheme="minorBidi" w:hAnsiTheme="minorBidi" w:cstheme="minorBidi"/>
          <w:sz w:val="22"/>
          <w:szCs w:val="22"/>
        </w:rPr>
      </w:pPr>
      <w:hyperlink r:id="rId14" w:history="1">
        <w:r w:rsidRPr="002F70F1">
          <w:rPr>
            <w:rStyle w:val="Hyperlink"/>
            <w:rFonts w:asciiTheme="minorBidi" w:hAnsiTheme="minorBidi" w:cstheme="minorBidi"/>
            <w:sz w:val="22"/>
            <w:szCs w:val="22"/>
          </w:rPr>
          <w:t>https://www.nord.com/de/home-de.jsp</w:t>
        </w:r>
      </w:hyperlink>
    </w:p>
    <w:p w14:paraId="1A4A3CBE" w14:textId="77777777" w:rsidR="003321D3" w:rsidRPr="002F70F1" w:rsidRDefault="003321D3" w:rsidP="00CD7EDB">
      <w:pPr>
        <w:spacing w:line="288" w:lineRule="auto"/>
        <w:rPr>
          <w:rFonts w:asciiTheme="minorBidi" w:hAnsiTheme="minorBidi" w:cstheme="minorBidi"/>
          <w:sz w:val="22"/>
          <w:szCs w:val="22"/>
        </w:rPr>
      </w:pPr>
      <w:hyperlink r:id="rId15" w:history="1">
        <w:r w:rsidRPr="002F70F1">
          <w:rPr>
            <w:rStyle w:val="Hyperlink"/>
            <w:rFonts w:asciiTheme="minorBidi" w:hAnsiTheme="minorBidi" w:cstheme="minorBidi"/>
            <w:sz w:val="22"/>
            <w:szCs w:val="22"/>
          </w:rPr>
          <w:t>https://www.nord.com/de/produkte/antriebselektronik/dezentrale-antriebstechnik/nordac-on-sk-300p-frequenzumrichter.jsp</w:t>
        </w:r>
      </w:hyperlink>
    </w:p>
    <w:p w14:paraId="2D090FA7" w14:textId="77777777" w:rsidR="003321D3" w:rsidRPr="002F70F1" w:rsidRDefault="003321D3" w:rsidP="00CD7EDB">
      <w:pPr>
        <w:spacing w:line="288" w:lineRule="auto"/>
        <w:rPr>
          <w:rStyle w:val="Hyperlink"/>
          <w:rFonts w:asciiTheme="minorBidi" w:hAnsiTheme="minorBidi" w:cstheme="minorBidi"/>
          <w:sz w:val="22"/>
          <w:szCs w:val="22"/>
        </w:rPr>
      </w:pPr>
      <w:hyperlink r:id="rId16" w:history="1">
        <w:r w:rsidRPr="002F70F1">
          <w:rPr>
            <w:rStyle w:val="Hyperlink"/>
            <w:rFonts w:asciiTheme="minorBidi" w:hAnsiTheme="minorBidi" w:cstheme="minorBidi"/>
            <w:sz w:val="22"/>
            <w:szCs w:val="22"/>
          </w:rPr>
          <w:t>https://www.nord.com/de/produkte/elektromotoren/synchronmotoren/ie5-synchronmotoren-tefc.jsp</w:t>
        </w:r>
      </w:hyperlink>
    </w:p>
    <w:p w14:paraId="4FAA5036" w14:textId="77777777" w:rsidR="003321D3" w:rsidRPr="002F70F1" w:rsidRDefault="003321D3" w:rsidP="00CD7EDB">
      <w:pPr>
        <w:spacing w:line="288" w:lineRule="auto"/>
        <w:rPr>
          <w:rStyle w:val="Hyperlink"/>
          <w:rFonts w:asciiTheme="minorBidi" w:hAnsiTheme="minorBidi" w:cstheme="minorBidi"/>
          <w:sz w:val="22"/>
          <w:szCs w:val="22"/>
        </w:rPr>
      </w:pPr>
      <w:r w:rsidRPr="002F70F1">
        <w:rPr>
          <w:rStyle w:val="Hyperlink"/>
          <w:rFonts w:asciiTheme="minorBidi" w:hAnsiTheme="minorBidi" w:cstheme="minorBidi"/>
          <w:sz w:val="22"/>
          <w:szCs w:val="22"/>
        </w:rPr>
        <w:t>https://www.nord.com/de/produkte/elektromotoren/asynchronmotoren/nord-universal-motor.jsp</w:t>
      </w:r>
    </w:p>
    <w:p w14:paraId="53D3F996" w14:textId="072202EC" w:rsidR="003321D3" w:rsidRDefault="00CD7EDB" w:rsidP="00CD7EDB">
      <w:pPr>
        <w:spacing w:line="288" w:lineRule="auto"/>
        <w:rPr>
          <w:rFonts w:asciiTheme="minorBidi" w:hAnsiTheme="minorBidi" w:cstheme="minorBidi"/>
          <w:sz w:val="22"/>
          <w:szCs w:val="22"/>
          <w:u w:val="single"/>
        </w:rPr>
      </w:pPr>
      <w:hyperlink r:id="rId17" w:history="1">
        <w:r w:rsidRPr="00F53567">
          <w:rPr>
            <w:rStyle w:val="Hyperlink"/>
            <w:rFonts w:asciiTheme="minorBidi" w:hAnsiTheme="minorBidi" w:cstheme="minorBidi"/>
            <w:sz w:val="22"/>
            <w:szCs w:val="22"/>
          </w:rPr>
          <w:t>https://www.nord.com/de/produkte/flexibler-systemanbieter/nordac-fusion/nordac-fusion.jsp</w:t>
        </w:r>
      </w:hyperlink>
      <w:r>
        <w:rPr>
          <w:rFonts w:asciiTheme="minorBidi" w:hAnsiTheme="minorBidi" w:cstheme="minorBidi"/>
          <w:sz w:val="22"/>
          <w:szCs w:val="22"/>
          <w:u w:val="single"/>
        </w:rPr>
        <w:t xml:space="preserve"> </w:t>
      </w:r>
    </w:p>
    <w:p w14:paraId="70529107" w14:textId="77777777" w:rsidR="00CD7EDB" w:rsidRPr="002F70F1" w:rsidRDefault="00CD7EDB" w:rsidP="00CD7EDB">
      <w:pPr>
        <w:spacing w:line="288" w:lineRule="auto"/>
        <w:rPr>
          <w:rFonts w:asciiTheme="minorBidi" w:hAnsiTheme="minorBidi" w:cstheme="minorBidi"/>
          <w:sz w:val="22"/>
          <w:szCs w:val="22"/>
          <w:u w:val="single"/>
        </w:rPr>
      </w:pPr>
    </w:p>
    <w:p w14:paraId="061AE4C2" w14:textId="77777777" w:rsidR="003321D3" w:rsidRPr="002F70F1" w:rsidRDefault="003321D3" w:rsidP="00CD7EDB">
      <w:pPr>
        <w:spacing w:line="288" w:lineRule="auto"/>
        <w:rPr>
          <w:rFonts w:asciiTheme="minorBidi" w:hAnsiTheme="minorBidi" w:cstheme="minorBidi"/>
          <w:sz w:val="22"/>
          <w:szCs w:val="22"/>
        </w:rPr>
      </w:pPr>
    </w:p>
    <w:p w14:paraId="50C6A437" w14:textId="77777777" w:rsidR="003321D3" w:rsidRPr="002F70F1" w:rsidRDefault="003321D3" w:rsidP="00CD7EDB">
      <w:pPr>
        <w:spacing w:line="288" w:lineRule="auto"/>
        <w:rPr>
          <w:rFonts w:asciiTheme="minorBidi" w:hAnsiTheme="minorBidi" w:cstheme="minorBidi"/>
          <w:sz w:val="22"/>
          <w:szCs w:val="22"/>
          <w:lang w:val="it-IT"/>
        </w:rPr>
      </w:pPr>
      <w:r w:rsidRPr="002F70F1">
        <w:rPr>
          <w:rFonts w:asciiTheme="minorBidi" w:hAnsiTheme="minorBidi" w:cstheme="minorBidi"/>
          <w:b/>
          <w:bCs/>
          <w:color w:val="000000"/>
          <w:sz w:val="22"/>
          <w:szCs w:val="22"/>
          <w:lang w:val="it-IT"/>
        </w:rPr>
        <w:t>Social Media</w:t>
      </w:r>
    </w:p>
    <w:p w14:paraId="6F96C598" w14:textId="77777777" w:rsidR="003321D3" w:rsidRPr="002F70F1" w:rsidRDefault="003321D3" w:rsidP="00CD7EDB">
      <w:pPr>
        <w:spacing w:line="288" w:lineRule="auto"/>
        <w:rPr>
          <w:rFonts w:asciiTheme="minorBidi" w:hAnsiTheme="minorBidi" w:cstheme="minorBidi"/>
          <w:sz w:val="22"/>
          <w:szCs w:val="22"/>
          <w:lang w:val="it-IT"/>
        </w:rPr>
      </w:pPr>
      <w:r w:rsidRPr="002F70F1">
        <w:rPr>
          <w:rFonts w:asciiTheme="minorBidi" w:hAnsiTheme="minorBidi" w:cstheme="minorBidi"/>
          <w:color w:val="000000"/>
          <w:sz w:val="22"/>
          <w:szCs w:val="22"/>
          <w:lang w:val="it-IT"/>
        </w:rPr>
        <w:t>LinkedIn-</w:t>
      </w:r>
      <w:proofErr w:type="spellStart"/>
      <w:r w:rsidRPr="002F70F1">
        <w:rPr>
          <w:rFonts w:asciiTheme="minorBidi" w:hAnsiTheme="minorBidi" w:cstheme="minorBidi"/>
          <w:color w:val="000000"/>
          <w:sz w:val="22"/>
          <w:szCs w:val="22"/>
          <w:lang w:val="it-IT"/>
        </w:rPr>
        <w:t>Profil</w:t>
      </w:r>
      <w:proofErr w:type="spellEnd"/>
      <w:r w:rsidRPr="002F70F1">
        <w:rPr>
          <w:rFonts w:asciiTheme="minorBidi" w:hAnsiTheme="minorBidi" w:cstheme="minorBidi"/>
          <w:color w:val="000000"/>
          <w:sz w:val="22"/>
          <w:szCs w:val="22"/>
          <w:lang w:val="it-IT"/>
        </w:rPr>
        <w:t xml:space="preserve">: </w:t>
      </w:r>
      <w:r w:rsidRPr="002F70F1">
        <w:rPr>
          <w:rStyle w:val="Internetverknpfung"/>
          <w:rFonts w:asciiTheme="minorBidi" w:eastAsiaTheme="majorEastAsia" w:hAnsiTheme="minorBidi" w:cstheme="minorBidi"/>
          <w:sz w:val="22"/>
          <w:szCs w:val="22"/>
          <w:lang w:val="it-IT"/>
        </w:rPr>
        <w:t>https://www.linkedin.com/company/getriebebau-nord-gmbh-&amp;-co-kg/</w:t>
      </w:r>
    </w:p>
    <w:p w14:paraId="06273C7A" w14:textId="77777777" w:rsidR="003321D3" w:rsidRPr="002F70F1" w:rsidRDefault="003321D3" w:rsidP="00CD7EDB">
      <w:pPr>
        <w:spacing w:line="288" w:lineRule="auto"/>
        <w:rPr>
          <w:rFonts w:asciiTheme="minorBidi" w:hAnsiTheme="minorBidi" w:cstheme="minorBidi"/>
          <w:sz w:val="22"/>
          <w:szCs w:val="22"/>
          <w:lang w:val="en-US"/>
        </w:rPr>
      </w:pPr>
      <w:r w:rsidRPr="002F70F1">
        <w:rPr>
          <w:rFonts w:asciiTheme="minorBidi" w:hAnsiTheme="minorBidi" w:cstheme="minorBidi"/>
          <w:color w:val="000000"/>
          <w:sz w:val="22"/>
          <w:szCs w:val="22"/>
        </w:rPr>
        <w:t xml:space="preserve">LinkedIn-Verlinkung: @Getriebebau NORD GmbH &amp; Co. </w:t>
      </w:r>
      <w:r w:rsidRPr="002F70F1">
        <w:rPr>
          <w:rFonts w:asciiTheme="minorBidi" w:hAnsiTheme="minorBidi" w:cstheme="minorBidi"/>
          <w:color w:val="000000"/>
          <w:sz w:val="22"/>
          <w:szCs w:val="22"/>
          <w:lang w:val="en-US"/>
        </w:rPr>
        <w:t>KG</w:t>
      </w:r>
    </w:p>
    <w:p w14:paraId="2A47C925" w14:textId="77777777" w:rsidR="003321D3" w:rsidRPr="002F70F1" w:rsidRDefault="003321D3" w:rsidP="00CD7EDB">
      <w:pPr>
        <w:spacing w:line="288" w:lineRule="auto"/>
        <w:rPr>
          <w:rFonts w:asciiTheme="minorBidi" w:hAnsiTheme="minorBidi" w:cstheme="minorBidi"/>
          <w:color w:val="000000"/>
          <w:sz w:val="22"/>
          <w:szCs w:val="22"/>
          <w:lang w:val="en-US"/>
        </w:rPr>
      </w:pPr>
    </w:p>
    <w:p w14:paraId="1EFC6C75" w14:textId="77777777" w:rsidR="003321D3" w:rsidRPr="00CD7EDB" w:rsidRDefault="003321D3" w:rsidP="00CD7EDB">
      <w:pPr>
        <w:spacing w:line="288" w:lineRule="auto"/>
        <w:rPr>
          <w:rFonts w:asciiTheme="minorBidi" w:hAnsiTheme="minorBidi" w:cstheme="minorBidi"/>
          <w:sz w:val="22"/>
          <w:szCs w:val="22"/>
          <w:lang w:val="en-US"/>
        </w:rPr>
      </w:pPr>
      <w:r w:rsidRPr="00CD7EDB">
        <w:rPr>
          <w:rFonts w:asciiTheme="minorBidi" w:hAnsiTheme="minorBidi" w:cstheme="minorBidi"/>
          <w:color w:val="000000"/>
          <w:sz w:val="22"/>
          <w:szCs w:val="22"/>
          <w:lang w:val="en-US"/>
        </w:rPr>
        <w:t xml:space="preserve">YouTube: </w:t>
      </w:r>
      <w:r w:rsidRPr="00CD7EDB">
        <w:rPr>
          <w:rStyle w:val="Internetverknpfung"/>
          <w:rFonts w:asciiTheme="minorBidi" w:eastAsiaTheme="majorEastAsia" w:hAnsiTheme="minorBidi" w:cstheme="minorBidi"/>
          <w:sz w:val="22"/>
          <w:szCs w:val="22"/>
          <w:lang w:val="en-US"/>
        </w:rPr>
        <w:t>https://www.youtube.com/user/NORDDRIVESYSTEMS</w:t>
      </w:r>
    </w:p>
    <w:p w14:paraId="54D97A14" w14:textId="77777777" w:rsidR="003321D3" w:rsidRDefault="003321D3" w:rsidP="00CD7EDB">
      <w:pPr>
        <w:spacing w:line="288" w:lineRule="auto"/>
        <w:rPr>
          <w:rFonts w:asciiTheme="minorBidi" w:hAnsiTheme="minorBidi" w:cstheme="minorBidi"/>
          <w:sz w:val="22"/>
          <w:szCs w:val="22"/>
          <w:lang w:val="en-US"/>
        </w:rPr>
      </w:pPr>
    </w:p>
    <w:p w14:paraId="2D1B7647" w14:textId="77777777" w:rsidR="00CD7EDB" w:rsidRPr="00CD7EDB" w:rsidRDefault="00CD7EDB" w:rsidP="00CD7EDB">
      <w:pPr>
        <w:spacing w:line="288" w:lineRule="auto"/>
        <w:rPr>
          <w:rFonts w:asciiTheme="minorBidi" w:hAnsiTheme="minorBidi" w:cstheme="minorBidi"/>
          <w:sz w:val="22"/>
          <w:szCs w:val="22"/>
          <w:lang w:val="en-US"/>
        </w:rPr>
      </w:pPr>
    </w:p>
    <w:p w14:paraId="362D263C" w14:textId="77777777" w:rsidR="003321D3" w:rsidRPr="002F70F1" w:rsidRDefault="003321D3" w:rsidP="00CD7EDB">
      <w:pPr>
        <w:pStyle w:val="Textkrper3"/>
        <w:tabs>
          <w:tab w:val="right" w:pos="2700"/>
        </w:tabs>
        <w:spacing w:after="0" w:line="288" w:lineRule="auto"/>
        <w:rPr>
          <w:rFonts w:asciiTheme="minorBidi" w:hAnsiTheme="minorBidi" w:cstheme="minorBidi"/>
          <w:b/>
          <w:bCs/>
          <w:sz w:val="22"/>
          <w:szCs w:val="22"/>
          <w:lang w:val="en-US"/>
        </w:rPr>
      </w:pPr>
      <w:proofErr w:type="spellStart"/>
      <w:r w:rsidRPr="002F70F1">
        <w:rPr>
          <w:rFonts w:asciiTheme="minorBidi" w:hAnsiTheme="minorBidi" w:cstheme="minorBidi"/>
          <w:b/>
          <w:bCs/>
          <w:sz w:val="22"/>
          <w:szCs w:val="22"/>
          <w:lang w:val="en-US"/>
        </w:rPr>
        <w:t>Getriebebau</w:t>
      </w:r>
      <w:proofErr w:type="spellEnd"/>
      <w:r w:rsidRPr="002F70F1">
        <w:rPr>
          <w:rFonts w:asciiTheme="minorBidi" w:hAnsiTheme="minorBidi" w:cstheme="minorBidi"/>
          <w:b/>
          <w:bCs/>
          <w:sz w:val="22"/>
          <w:szCs w:val="22"/>
          <w:lang w:val="en-US"/>
        </w:rPr>
        <w:t xml:space="preserve"> NORD GmbH &amp; Co. KG</w:t>
      </w:r>
    </w:p>
    <w:p w14:paraId="7D20A4E2" w14:textId="77777777" w:rsidR="003321D3" w:rsidRPr="002F70F1" w:rsidRDefault="003321D3" w:rsidP="00CD7EDB">
      <w:pPr>
        <w:pStyle w:val="Textkrper3"/>
        <w:tabs>
          <w:tab w:val="right" w:pos="2700"/>
        </w:tabs>
        <w:spacing w:after="0" w:line="288" w:lineRule="auto"/>
        <w:rPr>
          <w:rFonts w:asciiTheme="minorBidi" w:hAnsiTheme="minorBidi" w:cstheme="minorBidi"/>
          <w:b/>
          <w:bCs/>
          <w:color w:val="auto"/>
          <w:sz w:val="22"/>
          <w:szCs w:val="22"/>
          <w:lang w:val="en-US"/>
        </w:rPr>
      </w:pPr>
      <w:r w:rsidRPr="002F70F1">
        <w:rPr>
          <w:rFonts w:asciiTheme="minorBidi" w:hAnsiTheme="minorBidi" w:cstheme="minorBidi"/>
          <w:b/>
          <w:bCs/>
          <w:sz w:val="22"/>
          <w:szCs w:val="22"/>
          <w:lang w:val="en-US"/>
        </w:rPr>
        <w:t>Member</w:t>
      </w:r>
      <w:r w:rsidRPr="002F70F1">
        <w:rPr>
          <w:rFonts w:asciiTheme="minorBidi" w:hAnsiTheme="minorBidi" w:cstheme="minorBidi"/>
          <w:b/>
          <w:bCs/>
          <w:color w:val="auto"/>
          <w:sz w:val="22"/>
          <w:szCs w:val="22"/>
          <w:lang w:val="en-US"/>
        </w:rPr>
        <w:t xml:space="preserve"> of the NORD DRIVESYSTEMS Group</w:t>
      </w:r>
    </w:p>
    <w:p w14:paraId="6862712E" w14:textId="77777777" w:rsidR="003321D3" w:rsidRPr="002F70F1" w:rsidRDefault="003321D3" w:rsidP="00CD7EDB">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Getriebebau-Nord-Straße 1 • 22941 Bargteheide/Hamburg</w:t>
      </w:r>
    </w:p>
    <w:p w14:paraId="239CCDF3" w14:textId="77777777" w:rsidR="003321D3" w:rsidRPr="002F70F1" w:rsidRDefault="003321D3" w:rsidP="00CD7EDB">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Tel.: 04532 289-0 • Fax: 04532 289-2253</w:t>
      </w:r>
    </w:p>
    <w:p w14:paraId="5195ADC1" w14:textId="77777777" w:rsidR="003321D3" w:rsidRPr="002F70F1" w:rsidRDefault="003321D3" w:rsidP="00CD7EDB">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E-Mail: info@nord.com • Internet: www.nord.com</w:t>
      </w:r>
    </w:p>
    <w:p w14:paraId="7637B414" w14:textId="77777777" w:rsidR="003321D3" w:rsidRDefault="003321D3" w:rsidP="00CD7EDB">
      <w:pPr>
        <w:spacing w:line="288" w:lineRule="auto"/>
        <w:rPr>
          <w:rFonts w:asciiTheme="minorBidi" w:hAnsiTheme="minorBidi" w:cstheme="minorBidi"/>
          <w:sz w:val="22"/>
          <w:szCs w:val="22"/>
        </w:rPr>
      </w:pPr>
    </w:p>
    <w:p w14:paraId="7F138B87" w14:textId="77777777" w:rsidR="00CD7EDB" w:rsidRPr="002F70F1" w:rsidRDefault="00CD7EDB" w:rsidP="00CD7EDB">
      <w:pPr>
        <w:spacing w:line="288" w:lineRule="auto"/>
        <w:rPr>
          <w:rFonts w:asciiTheme="minorBidi" w:hAnsiTheme="minorBidi" w:cstheme="minorBidi"/>
          <w:sz w:val="22"/>
          <w:szCs w:val="22"/>
        </w:rPr>
      </w:pPr>
    </w:p>
    <w:p w14:paraId="520463D7" w14:textId="77777777" w:rsidR="003321D3" w:rsidRPr="00696C1A" w:rsidRDefault="003321D3" w:rsidP="00CD7EDB">
      <w:pPr>
        <w:spacing w:line="288" w:lineRule="auto"/>
        <w:rPr>
          <w:rFonts w:asciiTheme="minorBidi" w:hAnsiTheme="minorBidi" w:cstheme="minorBidi"/>
          <w:sz w:val="22"/>
          <w:szCs w:val="22"/>
        </w:rPr>
      </w:pPr>
      <w:r w:rsidRPr="00696C1A">
        <w:rPr>
          <w:rFonts w:asciiTheme="minorBidi" w:hAnsiTheme="minorBidi" w:cstheme="minorBidi"/>
          <w:b/>
          <w:sz w:val="22"/>
          <w:szCs w:val="22"/>
        </w:rPr>
        <w:t xml:space="preserve">Download-Area: </w:t>
      </w:r>
      <w:hyperlink r:id="rId18" w:history="1">
        <w:r w:rsidRPr="00696C1A">
          <w:rPr>
            <w:rStyle w:val="Hyperlink"/>
            <w:rFonts w:asciiTheme="minorBidi" w:eastAsiaTheme="majorEastAsia" w:hAnsiTheme="minorBidi" w:cstheme="minorBidi"/>
            <w:sz w:val="22"/>
            <w:szCs w:val="22"/>
          </w:rPr>
          <w:t>https://www.koehler-partner.de/pressezentrum/nord</w:t>
        </w:r>
      </w:hyperlink>
      <w:r w:rsidRPr="00696C1A">
        <w:rPr>
          <w:rStyle w:val="Internetverknpfung"/>
          <w:rFonts w:asciiTheme="minorBidi" w:eastAsiaTheme="majorEastAsia" w:hAnsiTheme="minorBidi" w:cstheme="minorBidi"/>
          <w:sz w:val="22"/>
          <w:szCs w:val="22"/>
        </w:rPr>
        <w:t xml:space="preserve"> </w:t>
      </w:r>
    </w:p>
    <w:p w14:paraId="0D77239F" w14:textId="77777777" w:rsidR="003321D3" w:rsidRPr="00696C1A" w:rsidRDefault="003321D3" w:rsidP="00CD7EDB">
      <w:pPr>
        <w:spacing w:line="288" w:lineRule="auto"/>
        <w:rPr>
          <w:rFonts w:asciiTheme="minorBidi" w:hAnsiTheme="minorBidi" w:cstheme="minorBidi"/>
          <w:b/>
          <w:sz w:val="22"/>
          <w:szCs w:val="22"/>
        </w:rPr>
      </w:pPr>
    </w:p>
    <w:p w14:paraId="2E9E4F8C" w14:textId="77777777" w:rsidR="003321D3" w:rsidRPr="00696C1A" w:rsidRDefault="003321D3" w:rsidP="00CD7EDB">
      <w:pPr>
        <w:spacing w:line="288" w:lineRule="auto"/>
        <w:rPr>
          <w:rFonts w:asciiTheme="minorBidi" w:hAnsiTheme="minorBidi" w:cstheme="minorBidi"/>
          <w:b/>
          <w:sz w:val="22"/>
          <w:szCs w:val="22"/>
        </w:rPr>
      </w:pPr>
    </w:p>
    <w:p w14:paraId="0A5E7DF6" w14:textId="77777777" w:rsidR="003321D3" w:rsidRPr="002F70F1" w:rsidRDefault="003321D3" w:rsidP="00CD7EDB">
      <w:pPr>
        <w:pStyle w:val="Textkrper3"/>
        <w:tabs>
          <w:tab w:val="right" w:pos="2700"/>
        </w:tabs>
        <w:spacing w:after="0" w:line="288" w:lineRule="auto"/>
        <w:rPr>
          <w:rFonts w:asciiTheme="minorBidi" w:hAnsiTheme="minorBidi" w:cstheme="minorBidi"/>
          <w:sz w:val="22"/>
          <w:szCs w:val="22"/>
        </w:rPr>
      </w:pPr>
      <w:r w:rsidRPr="002F70F1">
        <w:rPr>
          <w:rFonts w:asciiTheme="minorBidi" w:hAnsiTheme="minorBidi" w:cstheme="minorBidi"/>
          <w:b/>
          <w:bCs/>
          <w:sz w:val="22"/>
          <w:szCs w:val="22"/>
        </w:rPr>
        <w:t>Pressestelle:</w:t>
      </w:r>
    </w:p>
    <w:p w14:paraId="66130082" w14:textId="77777777" w:rsidR="003321D3" w:rsidRPr="002F70F1" w:rsidRDefault="003321D3" w:rsidP="00CD7EDB">
      <w:pPr>
        <w:pStyle w:val="Textkrper3"/>
        <w:tabs>
          <w:tab w:val="right" w:pos="2700"/>
        </w:tabs>
        <w:spacing w:after="0"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Köhler + Partner GmbH</w:t>
      </w:r>
    </w:p>
    <w:p w14:paraId="020779A2" w14:textId="29BBA529" w:rsidR="003321D3" w:rsidRPr="002F70F1" w:rsidRDefault="003321D3" w:rsidP="00CD7EDB">
      <w:pPr>
        <w:tabs>
          <w:tab w:val="right" w:pos="2700"/>
        </w:tabs>
        <w:spacing w:line="288" w:lineRule="auto"/>
        <w:rPr>
          <w:rFonts w:asciiTheme="minorBidi" w:hAnsiTheme="minorBidi" w:cstheme="minorBidi"/>
          <w:color w:val="auto"/>
          <w:sz w:val="22"/>
          <w:szCs w:val="22"/>
        </w:rPr>
      </w:pPr>
      <w:r w:rsidRPr="002F70F1">
        <w:rPr>
          <w:rFonts w:asciiTheme="minorBidi" w:hAnsiTheme="minorBidi" w:cstheme="minorBidi"/>
          <w:color w:val="auto"/>
          <w:sz w:val="22"/>
          <w:szCs w:val="22"/>
        </w:rPr>
        <w:t xml:space="preserve">Brauerstraße 42 </w:t>
      </w:r>
      <w:r w:rsidR="00CD7EDB" w:rsidRPr="002F70F1">
        <w:rPr>
          <w:rFonts w:asciiTheme="minorBidi" w:hAnsiTheme="minorBidi" w:cstheme="minorBidi"/>
          <w:color w:val="auto"/>
          <w:sz w:val="22"/>
          <w:szCs w:val="22"/>
        </w:rPr>
        <w:t>•</w:t>
      </w:r>
      <w:r w:rsidRPr="002F70F1">
        <w:rPr>
          <w:rFonts w:asciiTheme="minorBidi" w:hAnsiTheme="minorBidi" w:cstheme="minorBidi"/>
          <w:color w:val="auto"/>
          <w:sz w:val="22"/>
          <w:szCs w:val="22"/>
        </w:rPr>
        <w:t xml:space="preserve"> D-21244 Buchholz i. d. Nordheide</w:t>
      </w:r>
    </w:p>
    <w:p w14:paraId="73D1FFBC" w14:textId="02A60A63" w:rsidR="003321D3" w:rsidRPr="002F70F1" w:rsidRDefault="003321D3" w:rsidP="00CD7EDB">
      <w:pPr>
        <w:tabs>
          <w:tab w:val="right" w:pos="2700"/>
        </w:tabs>
        <w:spacing w:line="288" w:lineRule="auto"/>
        <w:rPr>
          <w:rFonts w:asciiTheme="minorBidi" w:hAnsiTheme="minorBidi" w:cstheme="minorBidi"/>
          <w:color w:val="auto"/>
          <w:sz w:val="22"/>
          <w:szCs w:val="22"/>
          <w:lang w:val="nb-NO"/>
        </w:rPr>
      </w:pPr>
      <w:r w:rsidRPr="002F70F1">
        <w:rPr>
          <w:rFonts w:asciiTheme="minorBidi" w:hAnsiTheme="minorBidi" w:cstheme="minorBidi"/>
          <w:color w:val="auto"/>
          <w:sz w:val="22"/>
          <w:szCs w:val="22"/>
          <w:lang w:val="nb-NO"/>
        </w:rPr>
        <w:t xml:space="preserve">Telefon +49 (0) 4181 92892-0 </w:t>
      </w:r>
      <w:r w:rsidR="00CD7EDB" w:rsidRPr="002F70F1">
        <w:rPr>
          <w:rFonts w:asciiTheme="minorBidi" w:hAnsiTheme="minorBidi" w:cstheme="minorBidi"/>
          <w:color w:val="auto"/>
          <w:sz w:val="22"/>
          <w:szCs w:val="22"/>
        </w:rPr>
        <w:t>•</w:t>
      </w:r>
      <w:r w:rsidRPr="002F70F1">
        <w:rPr>
          <w:rFonts w:asciiTheme="minorBidi" w:hAnsiTheme="minorBidi" w:cstheme="minorBidi"/>
          <w:color w:val="auto"/>
          <w:sz w:val="22"/>
          <w:szCs w:val="22"/>
          <w:lang w:val="nb-NO"/>
        </w:rPr>
        <w:t xml:space="preserve"> Fax +49 (0) 4181 92892-55</w:t>
      </w:r>
    </w:p>
    <w:p w14:paraId="5A4CBEDE" w14:textId="5FDD9BA2" w:rsidR="003321D3" w:rsidRPr="002F70F1" w:rsidRDefault="003321D3" w:rsidP="00CD7EDB">
      <w:pPr>
        <w:tabs>
          <w:tab w:val="right" w:pos="2700"/>
        </w:tabs>
        <w:spacing w:line="288" w:lineRule="auto"/>
        <w:rPr>
          <w:rFonts w:asciiTheme="minorBidi" w:hAnsiTheme="minorBidi" w:cstheme="minorBidi"/>
          <w:sz w:val="22"/>
          <w:szCs w:val="22"/>
          <w:lang w:val="nb-NO"/>
        </w:rPr>
      </w:pPr>
      <w:r w:rsidRPr="002F70F1">
        <w:rPr>
          <w:rFonts w:asciiTheme="minorBidi" w:hAnsiTheme="minorBidi" w:cstheme="minorBidi"/>
          <w:color w:val="auto"/>
          <w:sz w:val="22"/>
          <w:szCs w:val="22"/>
          <w:lang w:val="nb-NO"/>
        </w:rPr>
        <w:t xml:space="preserve">info@koehler-partner.de </w:t>
      </w:r>
      <w:r w:rsidR="00CD7EDB" w:rsidRPr="00CD7EDB">
        <w:rPr>
          <w:rFonts w:asciiTheme="minorBidi" w:hAnsiTheme="minorBidi" w:cstheme="minorBidi"/>
          <w:color w:val="auto"/>
          <w:sz w:val="22"/>
          <w:szCs w:val="22"/>
          <w:lang w:val="nb-NO"/>
        </w:rPr>
        <w:t>•</w:t>
      </w:r>
      <w:r w:rsidRPr="002F70F1">
        <w:rPr>
          <w:rFonts w:asciiTheme="minorBidi" w:hAnsiTheme="minorBidi" w:cstheme="minorBidi"/>
          <w:color w:val="auto"/>
          <w:sz w:val="22"/>
          <w:szCs w:val="22"/>
          <w:lang w:val="nb-NO"/>
        </w:rPr>
        <w:t xml:space="preserve"> </w:t>
      </w:r>
      <w:hyperlink r:id="rId19" w:history="1">
        <w:r w:rsidRPr="002F70F1">
          <w:rPr>
            <w:rStyle w:val="Hyperlink"/>
            <w:rFonts w:asciiTheme="minorBidi" w:eastAsiaTheme="majorEastAsia" w:hAnsiTheme="minorBidi" w:cstheme="minorBidi"/>
            <w:sz w:val="22"/>
            <w:szCs w:val="22"/>
            <w:lang w:val="nb-NO"/>
          </w:rPr>
          <w:t>http://www.koehler-partner.de/</w:t>
        </w:r>
      </w:hyperlink>
    </w:p>
    <w:p w14:paraId="4D4326E2" w14:textId="77777777" w:rsidR="003321D3" w:rsidRPr="002F70F1" w:rsidRDefault="003321D3" w:rsidP="00CD7EDB">
      <w:pPr>
        <w:spacing w:line="288" w:lineRule="auto"/>
        <w:rPr>
          <w:rFonts w:asciiTheme="minorBidi" w:hAnsiTheme="minorBidi" w:cstheme="minorBidi"/>
          <w:sz w:val="22"/>
          <w:szCs w:val="22"/>
          <w:lang w:val="nb-NO"/>
        </w:rPr>
      </w:pPr>
    </w:p>
    <w:p w14:paraId="3FB1E2AA" w14:textId="77777777" w:rsidR="0033524A" w:rsidRPr="002F70F1" w:rsidRDefault="0033524A" w:rsidP="00CD7EDB">
      <w:pPr>
        <w:spacing w:line="288" w:lineRule="auto"/>
        <w:rPr>
          <w:rFonts w:asciiTheme="minorBidi" w:hAnsiTheme="minorBidi" w:cstheme="minorBidi"/>
          <w:sz w:val="22"/>
          <w:szCs w:val="22"/>
          <w:lang w:val="nb-NO"/>
        </w:rPr>
      </w:pPr>
    </w:p>
    <w:sectPr w:rsidR="0033524A" w:rsidRPr="002F70F1" w:rsidSect="002D0BD3">
      <w:headerReference w:type="default" r:id="rId20"/>
      <w:footerReference w:type="default" r:id="rId21"/>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7C907" w14:textId="77777777" w:rsidR="00A727F6" w:rsidRDefault="00A727F6">
      <w:r>
        <w:separator/>
      </w:r>
    </w:p>
  </w:endnote>
  <w:endnote w:type="continuationSeparator" w:id="0">
    <w:p w14:paraId="27C9ECB1" w14:textId="77777777" w:rsidR="00A727F6" w:rsidRDefault="00A7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20E9" w14:textId="77777777" w:rsidR="002D0BD3" w:rsidRDefault="002D0BD3">
    <w:pPr>
      <w:jc w:val="center"/>
    </w:pPr>
  </w:p>
  <w:p w14:paraId="696659B1" w14:textId="77777777" w:rsidR="002D0BD3" w:rsidRPr="00ED611A" w:rsidRDefault="002D0BD3">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811B1" w14:textId="77777777" w:rsidR="00A727F6" w:rsidRDefault="00A727F6">
      <w:r>
        <w:separator/>
      </w:r>
    </w:p>
  </w:footnote>
  <w:footnote w:type="continuationSeparator" w:id="0">
    <w:p w14:paraId="29A2FCAF" w14:textId="77777777" w:rsidR="00A727F6" w:rsidRDefault="00A72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1656" w14:textId="77777777" w:rsidR="002D0BD3" w:rsidRPr="00D0496E" w:rsidRDefault="002D0BD3">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Pr>
        <w:b/>
        <w:i/>
        <w:sz w:val="48"/>
        <w:szCs w:val="40"/>
      </w:rPr>
      <w:tab/>
    </w:r>
    <w:r>
      <w:rPr>
        <w:b/>
        <w:i/>
        <w:sz w:val="48"/>
        <w:szCs w:val="40"/>
      </w:rPr>
      <w:tab/>
    </w:r>
    <w:r>
      <w:rPr>
        <w:b/>
        <w:i/>
        <w:sz w:val="48"/>
        <w:szCs w:val="40"/>
      </w:rPr>
      <w:tab/>
    </w:r>
    <w:r>
      <w:rPr>
        <w:b/>
        <w:i/>
        <w:noProof/>
        <w:sz w:val="48"/>
        <w:szCs w:val="40"/>
        <w14:ligatures w14:val="standardContextual"/>
      </w:rPr>
      <w:drawing>
        <wp:inline distT="0" distB="0" distL="0" distR="0" wp14:anchorId="65F15855" wp14:editId="76D69D8D">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BD3"/>
    <w:rsid w:val="000033E0"/>
    <w:rsid w:val="00007859"/>
    <w:rsid w:val="00011EDB"/>
    <w:rsid w:val="00014010"/>
    <w:rsid w:val="000235E6"/>
    <w:rsid w:val="00046937"/>
    <w:rsid w:val="000D20D1"/>
    <w:rsid w:val="000E31F9"/>
    <w:rsid w:val="000F3131"/>
    <w:rsid w:val="00124B34"/>
    <w:rsid w:val="0014456D"/>
    <w:rsid w:val="00145A67"/>
    <w:rsid w:val="0016227D"/>
    <w:rsid w:val="00185568"/>
    <w:rsid w:val="00193206"/>
    <w:rsid w:val="001A0DB7"/>
    <w:rsid w:val="001F0B78"/>
    <w:rsid w:val="002A67E4"/>
    <w:rsid w:val="002B5DCD"/>
    <w:rsid w:val="002D0BD3"/>
    <w:rsid w:val="002F70F1"/>
    <w:rsid w:val="003073A3"/>
    <w:rsid w:val="003125AA"/>
    <w:rsid w:val="00322CC6"/>
    <w:rsid w:val="00331F84"/>
    <w:rsid w:val="003321D3"/>
    <w:rsid w:val="00334F47"/>
    <w:rsid w:val="0033524A"/>
    <w:rsid w:val="00337A20"/>
    <w:rsid w:val="0037416A"/>
    <w:rsid w:val="00380037"/>
    <w:rsid w:val="00386AC5"/>
    <w:rsid w:val="003D3A70"/>
    <w:rsid w:val="003F7190"/>
    <w:rsid w:val="003F73E9"/>
    <w:rsid w:val="0045705A"/>
    <w:rsid w:val="00462344"/>
    <w:rsid w:val="0046721E"/>
    <w:rsid w:val="0047290F"/>
    <w:rsid w:val="004E4A84"/>
    <w:rsid w:val="004F3898"/>
    <w:rsid w:val="004F6C3C"/>
    <w:rsid w:val="004F6DFA"/>
    <w:rsid w:val="00520DF1"/>
    <w:rsid w:val="00534BAF"/>
    <w:rsid w:val="00537D56"/>
    <w:rsid w:val="005638EB"/>
    <w:rsid w:val="005748AF"/>
    <w:rsid w:val="005B0007"/>
    <w:rsid w:val="005B5A53"/>
    <w:rsid w:val="005D7E4A"/>
    <w:rsid w:val="005E0CFE"/>
    <w:rsid w:val="00617D6E"/>
    <w:rsid w:val="00631276"/>
    <w:rsid w:val="00636740"/>
    <w:rsid w:val="00647761"/>
    <w:rsid w:val="00696C1A"/>
    <w:rsid w:val="006C5D63"/>
    <w:rsid w:val="006D484C"/>
    <w:rsid w:val="006D6179"/>
    <w:rsid w:val="006F47B6"/>
    <w:rsid w:val="00704C9C"/>
    <w:rsid w:val="0071225B"/>
    <w:rsid w:val="00724F9F"/>
    <w:rsid w:val="00782ACE"/>
    <w:rsid w:val="007843DB"/>
    <w:rsid w:val="007962E9"/>
    <w:rsid w:val="007A4AD6"/>
    <w:rsid w:val="007C430F"/>
    <w:rsid w:val="007D2B5C"/>
    <w:rsid w:val="007E5010"/>
    <w:rsid w:val="007E6D01"/>
    <w:rsid w:val="008577BA"/>
    <w:rsid w:val="0087737C"/>
    <w:rsid w:val="008B0481"/>
    <w:rsid w:val="008D456B"/>
    <w:rsid w:val="0090306A"/>
    <w:rsid w:val="00906380"/>
    <w:rsid w:val="00916DDF"/>
    <w:rsid w:val="00942DDD"/>
    <w:rsid w:val="0098357C"/>
    <w:rsid w:val="009C44AE"/>
    <w:rsid w:val="00A46CF9"/>
    <w:rsid w:val="00A54DD1"/>
    <w:rsid w:val="00A65375"/>
    <w:rsid w:val="00A727F6"/>
    <w:rsid w:val="00A920B3"/>
    <w:rsid w:val="00AD071C"/>
    <w:rsid w:val="00AD3E14"/>
    <w:rsid w:val="00B03995"/>
    <w:rsid w:val="00B06486"/>
    <w:rsid w:val="00B202C2"/>
    <w:rsid w:val="00B2045E"/>
    <w:rsid w:val="00B2387D"/>
    <w:rsid w:val="00B6676E"/>
    <w:rsid w:val="00BA7FEA"/>
    <w:rsid w:val="00BC0981"/>
    <w:rsid w:val="00BD3396"/>
    <w:rsid w:val="00BE55F5"/>
    <w:rsid w:val="00BE5830"/>
    <w:rsid w:val="00BE60A8"/>
    <w:rsid w:val="00C00779"/>
    <w:rsid w:val="00C764DA"/>
    <w:rsid w:val="00CA5804"/>
    <w:rsid w:val="00CB048D"/>
    <w:rsid w:val="00CB4F29"/>
    <w:rsid w:val="00CD1537"/>
    <w:rsid w:val="00CD7EDB"/>
    <w:rsid w:val="00CF1A2A"/>
    <w:rsid w:val="00D5472D"/>
    <w:rsid w:val="00DD63E0"/>
    <w:rsid w:val="00DD7E1D"/>
    <w:rsid w:val="00DF3ED7"/>
    <w:rsid w:val="00DF6D42"/>
    <w:rsid w:val="00E21CBD"/>
    <w:rsid w:val="00E55CE6"/>
    <w:rsid w:val="00EB79B1"/>
    <w:rsid w:val="00F43FE5"/>
    <w:rsid w:val="00F47188"/>
    <w:rsid w:val="00F610CE"/>
    <w:rsid w:val="00F773F9"/>
    <w:rsid w:val="00F84631"/>
    <w:rsid w:val="00FC2A5E"/>
    <w:rsid w:val="00FE3987"/>
    <w:rsid w:val="00FF0107"/>
    <w:rsid w:val="165435E4"/>
    <w:rsid w:val="1EBFEEA3"/>
    <w:rsid w:val="200559CF"/>
    <w:rsid w:val="2E99678F"/>
    <w:rsid w:val="446E3490"/>
    <w:rsid w:val="44994E9B"/>
    <w:rsid w:val="52AB6B94"/>
    <w:rsid w:val="5310E367"/>
    <w:rsid w:val="5FE8320E"/>
    <w:rsid w:val="68A8748A"/>
    <w:rsid w:val="6962CF38"/>
    <w:rsid w:val="717B333F"/>
    <w:rsid w:val="767BD95A"/>
    <w:rsid w:val="786A69FD"/>
    <w:rsid w:val="7949839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AF13F"/>
  <w15:chartTrackingRefBased/>
  <w15:docId w15:val="{2A2CED3D-4D42-4695-ABC0-708AECF8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0BD3"/>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2D0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D0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D0B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D0B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D0B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D0BD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D0BD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D0BD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D0BD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0B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D0B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D0B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D0B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D0B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D0B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D0B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D0B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D0BD3"/>
    <w:rPr>
      <w:rFonts w:eastAsiaTheme="majorEastAsia" w:cstheme="majorBidi"/>
      <w:color w:val="272727" w:themeColor="text1" w:themeTint="D8"/>
    </w:rPr>
  </w:style>
  <w:style w:type="paragraph" w:styleId="Titel">
    <w:name w:val="Title"/>
    <w:basedOn w:val="Standard"/>
    <w:next w:val="Standard"/>
    <w:link w:val="TitelZchn"/>
    <w:uiPriority w:val="10"/>
    <w:qFormat/>
    <w:rsid w:val="002D0BD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D0B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D0B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D0B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D0B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D0BD3"/>
    <w:rPr>
      <w:i/>
      <w:iCs/>
      <w:color w:val="404040" w:themeColor="text1" w:themeTint="BF"/>
    </w:rPr>
  </w:style>
  <w:style w:type="paragraph" w:styleId="Listenabsatz">
    <w:name w:val="List Paragraph"/>
    <w:basedOn w:val="Standard"/>
    <w:uiPriority w:val="34"/>
    <w:qFormat/>
    <w:rsid w:val="002D0BD3"/>
    <w:pPr>
      <w:ind w:left="720"/>
      <w:contextualSpacing/>
    </w:pPr>
  </w:style>
  <w:style w:type="character" w:styleId="IntensiveHervorhebung">
    <w:name w:val="Intense Emphasis"/>
    <w:basedOn w:val="Absatz-Standardschriftart"/>
    <w:uiPriority w:val="21"/>
    <w:qFormat/>
    <w:rsid w:val="002D0BD3"/>
    <w:rPr>
      <w:i/>
      <w:iCs/>
      <w:color w:val="0F4761" w:themeColor="accent1" w:themeShade="BF"/>
    </w:rPr>
  </w:style>
  <w:style w:type="paragraph" w:styleId="IntensivesZitat">
    <w:name w:val="Intense Quote"/>
    <w:basedOn w:val="Standard"/>
    <w:next w:val="Standard"/>
    <w:link w:val="IntensivesZitatZchn"/>
    <w:uiPriority w:val="30"/>
    <w:qFormat/>
    <w:rsid w:val="002D0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D0BD3"/>
    <w:rPr>
      <w:i/>
      <w:iCs/>
      <w:color w:val="0F4761" w:themeColor="accent1" w:themeShade="BF"/>
    </w:rPr>
  </w:style>
  <w:style w:type="character" w:styleId="IntensiverVerweis">
    <w:name w:val="Intense Reference"/>
    <w:basedOn w:val="Absatz-Standardschriftart"/>
    <w:uiPriority w:val="32"/>
    <w:qFormat/>
    <w:rsid w:val="002D0BD3"/>
    <w:rPr>
      <w:b/>
      <w:bCs/>
      <w:smallCaps/>
      <w:color w:val="0F4761" w:themeColor="accent1" w:themeShade="BF"/>
      <w:spacing w:val="5"/>
    </w:rPr>
  </w:style>
  <w:style w:type="paragraph" w:styleId="Textkrper3">
    <w:name w:val="Body Text 3"/>
    <w:basedOn w:val="Standard"/>
    <w:link w:val="Textkrper3Zchn"/>
    <w:uiPriority w:val="99"/>
    <w:semiHidden/>
    <w:unhideWhenUsed/>
    <w:rsid w:val="002D0BD3"/>
    <w:pPr>
      <w:spacing w:after="120"/>
    </w:pPr>
    <w:rPr>
      <w:sz w:val="16"/>
      <w:szCs w:val="16"/>
    </w:rPr>
  </w:style>
  <w:style w:type="character" w:customStyle="1" w:styleId="Textkrper3Zchn">
    <w:name w:val="Textkörper 3 Zchn"/>
    <w:basedOn w:val="Absatz-Standardschriftart"/>
    <w:link w:val="Textkrper3"/>
    <w:uiPriority w:val="99"/>
    <w:semiHidden/>
    <w:rsid w:val="002D0BD3"/>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2D0BD3"/>
    <w:rPr>
      <w:color w:val="0000FF"/>
      <w:u w:val="single"/>
    </w:rPr>
  </w:style>
  <w:style w:type="character" w:styleId="Hyperlink">
    <w:name w:val="Hyperlink"/>
    <w:basedOn w:val="Absatz-Standardschriftart"/>
    <w:uiPriority w:val="99"/>
    <w:unhideWhenUsed/>
    <w:rsid w:val="002D0BD3"/>
    <w:rPr>
      <w:color w:val="467886" w:themeColor="hyperlink"/>
      <w:u w:val="single"/>
    </w:rPr>
  </w:style>
  <w:style w:type="character" w:styleId="Kommentarzeichen">
    <w:name w:val="annotation reference"/>
    <w:basedOn w:val="Absatz-Standardschriftart"/>
    <w:uiPriority w:val="99"/>
    <w:semiHidden/>
    <w:unhideWhenUsed/>
    <w:rsid w:val="002D0BD3"/>
    <w:rPr>
      <w:sz w:val="16"/>
      <w:szCs w:val="16"/>
    </w:rPr>
  </w:style>
  <w:style w:type="paragraph" w:styleId="Kommentartext">
    <w:name w:val="annotation text"/>
    <w:basedOn w:val="Standard"/>
    <w:link w:val="KommentartextZchn"/>
    <w:uiPriority w:val="99"/>
    <w:unhideWhenUsed/>
    <w:rsid w:val="002D0BD3"/>
  </w:style>
  <w:style w:type="character" w:customStyle="1" w:styleId="KommentartextZchn">
    <w:name w:val="Kommentartext Zchn"/>
    <w:basedOn w:val="Absatz-Standardschriftart"/>
    <w:link w:val="Kommentartext"/>
    <w:uiPriority w:val="99"/>
    <w:rsid w:val="002D0BD3"/>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2D0BD3"/>
    <w:rPr>
      <w:color w:val="2B579A"/>
      <w:shd w:val="clear" w:color="auto" w:fill="E1DFDD"/>
    </w:rPr>
  </w:style>
  <w:style w:type="paragraph" w:customStyle="1" w:styleId="paragraph">
    <w:name w:val="paragraph"/>
    <w:basedOn w:val="Standard"/>
    <w:rsid w:val="002D0BD3"/>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3321D3"/>
  </w:style>
  <w:style w:type="character" w:customStyle="1" w:styleId="eop">
    <w:name w:val="eop"/>
    <w:basedOn w:val="Absatz-Standardschriftart"/>
    <w:rsid w:val="003321D3"/>
  </w:style>
  <w:style w:type="paragraph" w:styleId="Kommentarthema">
    <w:name w:val="annotation subject"/>
    <w:basedOn w:val="Kommentartext"/>
    <w:next w:val="Kommentartext"/>
    <w:link w:val="KommentarthemaZchn"/>
    <w:uiPriority w:val="99"/>
    <w:semiHidden/>
    <w:unhideWhenUsed/>
    <w:rsid w:val="002F70F1"/>
    <w:rPr>
      <w:b/>
      <w:bCs/>
    </w:rPr>
  </w:style>
  <w:style w:type="character" w:customStyle="1" w:styleId="KommentarthemaZchn">
    <w:name w:val="Kommentarthema Zchn"/>
    <w:basedOn w:val="KommentartextZchn"/>
    <w:link w:val="Kommentarthema"/>
    <w:uiPriority w:val="99"/>
    <w:semiHidden/>
    <w:rsid w:val="002F70F1"/>
    <w:rPr>
      <w:rFonts w:ascii="Arial" w:eastAsia="Times New Roman" w:hAnsi="Arial" w:cs="Times New Roman"/>
      <w:b/>
      <w:bCs/>
      <w:color w:val="00000A"/>
      <w:kern w:val="0"/>
      <w:sz w:val="20"/>
      <w:szCs w:val="20"/>
      <w:lang w:eastAsia="de-DE"/>
      <w14:ligatures w14:val="none"/>
    </w:rPr>
  </w:style>
  <w:style w:type="paragraph" w:styleId="berarbeitung">
    <w:name w:val="Revision"/>
    <w:hidden/>
    <w:uiPriority w:val="99"/>
    <w:semiHidden/>
    <w:rsid w:val="00380037"/>
    <w:pPr>
      <w:spacing w:after="0" w:line="240" w:lineRule="auto"/>
    </w:pPr>
    <w:rPr>
      <w:rFonts w:ascii="Arial" w:eastAsia="Times New Roman" w:hAnsi="Arial" w:cs="Times New Roman"/>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CF1A2A"/>
    <w:rPr>
      <w:color w:val="605E5C"/>
      <w:shd w:val="clear" w:color="auto" w:fill="E1DFDD"/>
    </w:rPr>
  </w:style>
  <w:style w:type="paragraph" w:styleId="Kopfzeile">
    <w:name w:val="header"/>
    <w:basedOn w:val="Standard"/>
    <w:link w:val="KopfzeileZchn"/>
    <w:uiPriority w:val="99"/>
    <w:semiHidden/>
    <w:unhideWhenUsed/>
    <w:rsid w:val="00462344"/>
    <w:pPr>
      <w:tabs>
        <w:tab w:val="center" w:pos="4536"/>
        <w:tab w:val="right" w:pos="9072"/>
      </w:tabs>
    </w:pPr>
  </w:style>
  <w:style w:type="character" w:customStyle="1" w:styleId="KopfzeileZchn">
    <w:name w:val="Kopfzeile Zchn"/>
    <w:basedOn w:val="Absatz-Standardschriftart"/>
    <w:link w:val="Kopfzeile"/>
    <w:uiPriority w:val="99"/>
    <w:semiHidden/>
    <w:rsid w:val="00462344"/>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semiHidden/>
    <w:unhideWhenUsed/>
    <w:rsid w:val="00462344"/>
    <w:pPr>
      <w:tabs>
        <w:tab w:val="center" w:pos="4536"/>
        <w:tab w:val="right" w:pos="9072"/>
      </w:tabs>
    </w:pPr>
  </w:style>
  <w:style w:type="character" w:customStyle="1" w:styleId="FuzeileZchn">
    <w:name w:val="Fußzeile Zchn"/>
    <w:basedOn w:val="Absatz-Standardschriftart"/>
    <w:link w:val="Fuzeile"/>
    <w:uiPriority w:val="99"/>
    <w:semiHidden/>
    <w:rsid w:val="00462344"/>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696C1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136555">
      <w:bodyDiv w:val="1"/>
      <w:marLeft w:val="0"/>
      <w:marRight w:val="0"/>
      <w:marTop w:val="0"/>
      <w:marBottom w:val="0"/>
      <w:divBdr>
        <w:top w:val="none" w:sz="0" w:space="0" w:color="auto"/>
        <w:left w:val="none" w:sz="0" w:space="0" w:color="auto"/>
        <w:bottom w:val="none" w:sz="0" w:space="0" w:color="auto"/>
        <w:right w:val="none" w:sz="0" w:space="0" w:color="auto"/>
      </w:divBdr>
    </w:div>
    <w:div w:id="1467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nord.com/de/produkte/antriebselektronik/dezentrale-antriebstechnik/nordac-on-sk-300p-frequenzumrichter.jsp" TargetMode="External"/><Relationship Id="rId17" Type="http://schemas.openxmlformats.org/officeDocument/2006/relationships/hyperlink" Target="https://www.nord.com/de/produkte/flexibler-systemanbieter/nordac-fusion/nordac-fusion.jsp" TargetMode="External"/><Relationship Id="rId2" Type="http://schemas.openxmlformats.org/officeDocument/2006/relationships/customXml" Target="../customXml/item2.xml"/><Relationship Id="rId16" Type="http://schemas.openxmlformats.org/officeDocument/2006/relationships/hyperlink" Target="https://www.nord.com/de/produkte/elektromotoren/synchronmotoren/ie5-synchronmotoren-tefc.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ord.com/de/produkte/elektromotoren/synchronmotoren/ie5-synchronmotoren-tefc.jsp" TargetMode="External"/><Relationship Id="rId24" Type="http://schemas.microsoft.com/office/2019/05/relationships/documenttasks" Target="documenttasks/documenttasks1.xml"/><Relationship Id="rId5" Type="http://schemas.openxmlformats.org/officeDocument/2006/relationships/settings" Target="settings.xml"/><Relationship Id="rId15" Type="http://schemas.openxmlformats.org/officeDocument/2006/relationships/hyperlink" Target="https://www.nord.com/de/produkte/antriebselektronik/dezentrale-antriebstechnik/nordac-on-sk-300p-frequenzumrichter.jsp" TargetMode="External"/><Relationship Id="rId23" Type="http://schemas.openxmlformats.org/officeDocument/2006/relationships/theme" Target="theme/theme1.xml"/><Relationship Id="rId10" Type="http://schemas.openxmlformats.org/officeDocument/2006/relationships/hyperlink" Target="https://www.nord.com/de/produkte/elektromotoren/asynchronmotoren/nord-universal-motor.jsp" TargetMode="External"/><Relationship Id="rId19" Type="http://schemas.openxmlformats.org/officeDocument/2006/relationships/hyperlink" Target="http://www.koehler-partner.de/" TargetMode="External"/><Relationship Id="rId4" Type="http://schemas.openxmlformats.org/officeDocument/2006/relationships/styles" Target="styles.xml"/><Relationship Id="rId9" Type="http://schemas.openxmlformats.org/officeDocument/2006/relationships/hyperlink" Target="https://www.nord.com/de/produkte/flexibler-systemanbieter/nordac-fusion/nordac-fusion.jsp" TargetMode="External"/><Relationship Id="rId14" Type="http://schemas.openxmlformats.org/officeDocument/2006/relationships/hyperlink" Target="https://www.nord.com/de/home-de.js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D4D00C9-D59D-4E29-A018-BC231068D500}">
    <t:Anchor>
      <t:Comment id="1315600714"/>
    </t:Anchor>
    <t:History>
      <t:Event id="{315B6C61-DC29-4C2F-8EE2-369C59CBA50B}" time="2026-03-16T10:23:11.328Z">
        <t:Attribution userId="S::Joerg.Niermann@nord.com::207f75f7-9ae1-43a9-828f-2917a5d81a45" userProvider="AD" userName="Niermann, Joerg"/>
        <t:Anchor>
          <t:Comment id="1315600714"/>
        </t:Anchor>
        <t:Create/>
      </t:Event>
      <t:Event id="{247DB588-E429-48F9-B76C-8A3003358667}" time="2026-03-16T10:23:11.328Z">
        <t:Attribution userId="S::Joerg.Niermann@nord.com::207f75f7-9ae1-43a9-828f-2917a5d81a45" userProvider="AD" userName="Niermann, Joerg"/>
        <t:Anchor>
          <t:Comment id="1315600714"/>
        </t:Anchor>
        <t:Assign userId="S::Felix.Schmidt@nord.com::2891a2c2-f868-46c3-876d-597d34311692" userProvider="AD" userName="Schmidt, Felix"/>
      </t:Event>
      <t:Event id="{C50961AE-1387-4426-BFE1-0C4A1E7D333D}" time="2026-03-16T10:23:11.328Z">
        <t:Attribution userId="S::Joerg.Niermann@nord.com::207f75f7-9ae1-43a9-828f-2917a5d81a45" userProvider="AD" userName="Niermann, Joerg"/>
        <t:Anchor>
          <t:Comment id="1315600714"/>
        </t:Anchor>
        <t:SetTitle title="@Schmidt, Felix anbei finden Sie meinen Vorschlag für den Einstieg. Gruß Jörg Niermann"/>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84394-55D7-4109-97EE-3F7E1DC94AA2}">
  <ds:schemaRefs>
    <ds:schemaRef ds:uri="http://schemas.microsoft.com/sharepoint/v3/contenttype/forms"/>
  </ds:schemaRefs>
</ds:datastoreItem>
</file>

<file path=customXml/itemProps2.xml><?xml version="1.0" encoding="utf-8"?>
<ds:datastoreItem xmlns:ds="http://schemas.openxmlformats.org/officeDocument/2006/customXml" ds:itemID="{FABF65CC-0475-4614-8756-AFD1F8845195}">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718ADD0C-A6E0-4F8A-B236-FA1A8CAC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1164</Words>
  <Characters>7339</Characters>
  <Application>Microsoft Office Word</Application>
  <DocSecurity>0</DocSecurity>
  <Lines>61</Lines>
  <Paragraphs>16</Paragraphs>
  <ScaleCrop>false</ScaleCrop>
  <Manager/>
  <Company/>
  <LinksUpToDate>false</LinksUpToDate>
  <CharactersWithSpaces>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Isabell Nemitz</cp:lastModifiedBy>
  <cp:revision>42</cp:revision>
  <dcterms:created xsi:type="dcterms:W3CDTF">2026-03-17T17:25:00Z</dcterms:created>
  <dcterms:modified xsi:type="dcterms:W3CDTF">2026-06-15T10:29:00Z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