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317665" w:rsidRDefault="00451E90" w:rsidP="00317665">
      <w:pPr>
        <w:spacing w:line="288" w:lineRule="auto"/>
        <w:rPr>
          <w:rFonts w:asciiTheme="minorBidi" w:hAnsiTheme="minorBidi" w:cstheme="minorBidi"/>
          <w:bCs/>
          <w:sz w:val="22"/>
          <w:szCs w:val="22"/>
        </w:rPr>
      </w:pPr>
    </w:p>
    <w:p w14:paraId="684422CF" w14:textId="77777777" w:rsidR="00793470" w:rsidRPr="00317665" w:rsidRDefault="00793470" w:rsidP="00317665">
      <w:pPr>
        <w:spacing w:line="288" w:lineRule="auto"/>
        <w:rPr>
          <w:rFonts w:asciiTheme="minorBidi" w:hAnsiTheme="minorBidi" w:cstheme="minorBidi"/>
          <w:sz w:val="22"/>
          <w:szCs w:val="22"/>
        </w:rPr>
      </w:pPr>
    </w:p>
    <w:p w14:paraId="74E03EE1" w14:textId="7B5EBBD2" w:rsidR="00317665" w:rsidRPr="00317665" w:rsidRDefault="00317665" w:rsidP="00317665">
      <w:pPr>
        <w:spacing w:line="288" w:lineRule="auto"/>
        <w:rPr>
          <w:rFonts w:asciiTheme="minorBidi" w:hAnsiTheme="minorBidi" w:cstheme="minorBidi"/>
          <w:b/>
          <w:bCs/>
          <w:sz w:val="22"/>
          <w:szCs w:val="22"/>
        </w:rPr>
      </w:pPr>
      <w:r w:rsidRPr="00317665">
        <w:rPr>
          <w:rFonts w:asciiTheme="minorBidi" w:hAnsiTheme="minorBidi" w:cstheme="minorBidi"/>
          <w:b/>
          <w:bCs/>
          <w:sz w:val="22"/>
          <w:szCs w:val="22"/>
        </w:rPr>
        <w:t xml:space="preserve">NORD DRIVESYSTEMS at </w:t>
      </w:r>
      <w:proofErr w:type="spellStart"/>
      <w:r w:rsidR="00E713E8">
        <w:rPr>
          <w:rFonts w:asciiTheme="minorBidi" w:hAnsiTheme="minorBidi" w:cstheme="minorBidi"/>
          <w:b/>
          <w:bCs/>
          <w:sz w:val="22"/>
          <w:szCs w:val="22"/>
        </w:rPr>
        <w:t>interpack</w:t>
      </w:r>
      <w:proofErr w:type="spellEnd"/>
      <w:r w:rsidRPr="00317665">
        <w:rPr>
          <w:rFonts w:asciiTheme="minorBidi" w:hAnsiTheme="minorBidi" w:cstheme="minorBidi"/>
          <w:b/>
          <w:bCs/>
          <w:sz w:val="22"/>
          <w:szCs w:val="22"/>
        </w:rPr>
        <w:t xml:space="preserve"> 202</w:t>
      </w:r>
      <w:r w:rsidR="002D57D0">
        <w:rPr>
          <w:rFonts w:asciiTheme="minorBidi" w:hAnsiTheme="minorBidi" w:cstheme="minorBidi"/>
          <w:b/>
          <w:bCs/>
          <w:sz w:val="22"/>
          <w:szCs w:val="22"/>
        </w:rPr>
        <w:t>6</w:t>
      </w:r>
    </w:p>
    <w:p w14:paraId="7D835FCC" w14:textId="77777777" w:rsidR="00317665" w:rsidRPr="002D57D0" w:rsidRDefault="00317665" w:rsidP="00317665">
      <w:pPr>
        <w:spacing w:line="288" w:lineRule="auto"/>
        <w:rPr>
          <w:rFonts w:asciiTheme="minorBidi" w:eastAsia="Arial" w:hAnsiTheme="minorBidi" w:cstheme="minorBidi"/>
          <w:sz w:val="22"/>
          <w:szCs w:val="22"/>
          <w:lang w:val="en-US"/>
        </w:rPr>
      </w:pPr>
    </w:p>
    <w:p w14:paraId="18F8579D" w14:textId="77777777" w:rsidR="00793470" w:rsidRPr="002D57D0" w:rsidRDefault="00793470" w:rsidP="00317665">
      <w:pPr>
        <w:spacing w:line="288" w:lineRule="auto"/>
        <w:rPr>
          <w:rFonts w:asciiTheme="minorBidi" w:eastAsia="Arial" w:hAnsiTheme="minorBidi" w:cstheme="minorBidi"/>
          <w:sz w:val="22"/>
          <w:szCs w:val="22"/>
          <w:lang w:val="en-US"/>
        </w:rPr>
      </w:pPr>
    </w:p>
    <w:p w14:paraId="2856CA34" w14:textId="77777777" w:rsidR="00311AAF" w:rsidRPr="00317665" w:rsidRDefault="7AD8BF8F"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NORD extends functional safety of its drive electronics</w:t>
      </w:r>
    </w:p>
    <w:p w14:paraId="33847B1E" w14:textId="57B44D60" w:rsidR="00793470" w:rsidRPr="00317665" w:rsidRDefault="7AD8BF8F" w:rsidP="00317665">
      <w:pPr>
        <w:spacing w:line="288" w:lineRule="auto"/>
        <w:rPr>
          <w:rFonts w:asciiTheme="minorBidi" w:eastAsia="Arial" w:hAnsiTheme="minorBidi" w:cstheme="minorBidi"/>
          <w:b/>
          <w:bCs/>
          <w:spacing w:val="2"/>
          <w:sz w:val="22"/>
          <w:szCs w:val="22"/>
        </w:rPr>
      </w:pPr>
      <w:r w:rsidRPr="00317665">
        <w:rPr>
          <w:rFonts w:asciiTheme="minorBidi" w:hAnsiTheme="minorBidi" w:cstheme="minorBidi"/>
          <w:b/>
          <w:sz w:val="22"/>
          <w:szCs w:val="22"/>
        </w:rPr>
        <w:t xml:space="preserve">New safety features for NORDAC </w:t>
      </w:r>
      <w:r w:rsidRPr="00317665">
        <w:rPr>
          <w:rFonts w:asciiTheme="minorBidi" w:hAnsiTheme="minorBidi" w:cstheme="minorBidi"/>
          <w:b/>
          <w:i/>
          <w:sz w:val="22"/>
          <w:szCs w:val="22"/>
        </w:rPr>
        <w:t>ON</w:t>
      </w:r>
    </w:p>
    <w:p w14:paraId="7C73FB85" w14:textId="77777777" w:rsidR="00793470" w:rsidRPr="00317665" w:rsidRDefault="00793470" w:rsidP="00317665">
      <w:pPr>
        <w:spacing w:line="288" w:lineRule="auto"/>
        <w:rPr>
          <w:rFonts w:asciiTheme="minorBidi" w:eastAsia="Arial" w:hAnsiTheme="minorBidi" w:cstheme="minorBidi"/>
          <w:sz w:val="22"/>
          <w:szCs w:val="22"/>
        </w:rPr>
      </w:pPr>
    </w:p>
    <w:p w14:paraId="71E15CD9" w14:textId="681F4C27" w:rsidR="00337580" w:rsidRPr="00317665" w:rsidRDefault="583898A9"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 xml:space="preserve">Extensive safety upgrade for </w:t>
      </w:r>
      <w:hyperlink r:id="rId10">
        <w:r w:rsidRPr="00317665">
          <w:rPr>
            <w:rStyle w:val="Hyperlink"/>
            <w:rFonts w:asciiTheme="minorBidi" w:hAnsiTheme="minorBidi" w:cstheme="minorBidi"/>
            <w:b/>
            <w:sz w:val="22"/>
            <w:szCs w:val="22"/>
          </w:rPr>
          <w:t xml:space="preserve">NORDAC </w:t>
        </w:r>
        <w:r w:rsidRPr="00317665">
          <w:rPr>
            <w:rStyle w:val="Hyperlink"/>
            <w:rFonts w:asciiTheme="minorBidi" w:hAnsiTheme="minorBidi" w:cstheme="minorBidi"/>
            <w:b/>
            <w:i/>
            <w:sz w:val="22"/>
            <w:szCs w:val="22"/>
          </w:rPr>
          <w:t>ON</w:t>
        </w:r>
      </w:hyperlink>
      <w:r w:rsidRPr="00317665">
        <w:rPr>
          <w:rFonts w:asciiTheme="minorBidi" w:hAnsiTheme="minorBidi" w:cstheme="minorBidi"/>
          <w:b/>
          <w:sz w:val="22"/>
          <w:szCs w:val="22"/>
        </w:rPr>
        <w:t xml:space="preserve">: the most recent product family of decentralised frequency inverters from </w:t>
      </w:r>
      <w:hyperlink r:id="rId11">
        <w:r w:rsidRPr="00317665">
          <w:rPr>
            <w:rStyle w:val="Hyperlink"/>
            <w:rFonts w:asciiTheme="minorBidi" w:hAnsiTheme="minorBidi" w:cstheme="minorBidi"/>
            <w:b/>
            <w:sz w:val="22"/>
            <w:szCs w:val="22"/>
          </w:rPr>
          <w:t>NORD</w:t>
        </w:r>
        <w:r w:rsidR="00E713E8">
          <w:rPr>
            <w:rStyle w:val="Hyperlink"/>
            <w:rFonts w:asciiTheme="minorBidi" w:hAnsiTheme="minorBidi" w:cstheme="minorBidi"/>
            <w:b/>
            <w:sz w:val="22"/>
            <w:szCs w:val="22"/>
          </w:rPr>
          <w:t xml:space="preserve"> </w:t>
        </w:r>
        <w:r w:rsidRPr="00317665">
          <w:rPr>
            <w:rStyle w:val="Hyperlink"/>
            <w:rFonts w:asciiTheme="minorBidi" w:hAnsiTheme="minorBidi" w:cstheme="minorBidi"/>
            <w:b/>
            <w:sz w:val="22"/>
            <w:szCs w:val="22"/>
          </w:rPr>
          <w:t>DRIVESYSTEMS</w:t>
        </w:r>
      </w:hyperlink>
      <w:r w:rsidR="004F44B3" w:rsidRPr="00317665">
        <w:rPr>
          <w:rFonts w:asciiTheme="minorBidi" w:hAnsiTheme="minorBidi" w:cstheme="minorBidi"/>
          <w:sz w:val="22"/>
          <w:szCs w:val="22"/>
        </w:rPr>
        <w:t xml:space="preserve"> </w:t>
      </w:r>
      <w:r w:rsidRPr="00317665">
        <w:rPr>
          <w:rFonts w:asciiTheme="minorBidi" w:hAnsiTheme="minorBidi" w:cstheme="minorBidi"/>
          <w:b/>
          <w:sz w:val="22"/>
          <w:szCs w:val="22"/>
        </w:rPr>
        <w:t>receives new functional safety features. The specialist for drive solutions thus optimises the system for use in automation environments.</w:t>
      </w:r>
    </w:p>
    <w:p w14:paraId="0510B4B4" w14:textId="77777777" w:rsidR="00060BB7" w:rsidRPr="00317665" w:rsidRDefault="00060BB7" w:rsidP="00317665">
      <w:pPr>
        <w:spacing w:line="288" w:lineRule="auto"/>
        <w:rPr>
          <w:rFonts w:asciiTheme="minorBidi" w:eastAsia="Arial" w:hAnsiTheme="minorBidi" w:cstheme="minorBidi"/>
          <w:b/>
          <w:bCs/>
          <w:sz w:val="22"/>
          <w:szCs w:val="22"/>
        </w:rPr>
      </w:pPr>
    </w:p>
    <w:p w14:paraId="70305CE2" w14:textId="0295BAC9" w:rsidR="005E4959" w:rsidRDefault="0D6672A6" w:rsidP="00317665">
      <w:pPr>
        <w:spacing w:line="288" w:lineRule="auto"/>
        <w:rPr>
          <w:rFonts w:asciiTheme="minorBidi" w:hAnsiTheme="minorBidi" w:cstheme="minorBidi"/>
          <w:sz w:val="22"/>
          <w:szCs w:val="22"/>
        </w:rPr>
      </w:pPr>
      <w:r w:rsidRPr="00317665">
        <w:rPr>
          <w:rFonts w:asciiTheme="minorBidi" w:hAnsiTheme="minorBidi" w:cstheme="minorBidi"/>
          <w:sz w:val="22"/>
          <w:szCs w:val="22"/>
        </w:rPr>
        <w:t xml:space="preserve">In automated production, drive electronics with integrated safety functions enable safe control and monitoring of all motion sequences. Functional safety is therefore also becoming increasingly important in drive systems from NORD and is being continuously extended. The </w:t>
      </w:r>
      <w:hyperlink r:id="rId12">
        <w:r w:rsidRPr="00317665">
          <w:rPr>
            <w:rStyle w:val="Hyperlink"/>
            <w:rFonts w:asciiTheme="minorBidi" w:hAnsiTheme="minorBidi" w:cstheme="minorBidi"/>
            <w:sz w:val="22"/>
            <w:szCs w:val="22"/>
          </w:rPr>
          <w:t xml:space="preserve">decentralised NORDAC </w:t>
        </w:r>
        <w:r w:rsidRPr="00317665">
          <w:rPr>
            <w:rStyle w:val="Hyperlink"/>
            <w:rFonts w:asciiTheme="minorBidi" w:hAnsiTheme="minorBidi" w:cstheme="minorBidi"/>
            <w:i/>
            <w:sz w:val="22"/>
            <w:szCs w:val="22"/>
          </w:rPr>
          <w:t>ON</w:t>
        </w:r>
        <w:r w:rsidRPr="00317665">
          <w:rPr>
            <w:rStyle w:val="Hyperlink"/>
            <w:rFonts w:asciiTheme="minorBidi" w:hAnsiTheme="minorBidi" w:cstheme="minorBidi"/>
            <w:sz w:val="22"/>
            <w:szCs w:val="22"/>
          </w:rPr>
          <w:t xml:space="preserve"> frequency inverter</w:t>
        </w:r>
      </w:hyperlink>
      <w:r w:rsidRPr="00317665">
        <w:rPr>
          <w:rFonts w:asciiTheme="minorBidi" w:hAnsiTheme="minorBidi" w:cstheme="minorBidi"/>
          <w:sz w:val="22"/>
          <w:szCs w:val="22"/>
        </w:rPr>
        <w:t xml:space="preserve"> now receives an extensive safety upgrade.</w:t>
      </w:r>
    </w:p>
    <w:p w14:paraId="4C39779D" w14:textId="77777777" w:rsidR="00E713E8" w:rsidRPr="00317665" w:rsidRDefault="00E713E8" w:rsidP="00317665">
      <w:pPr>
        <w:spacing w:line="288" w:lineRule="auto"/>
        <w:rPr>
          <w:rFonts w:asciiTheme="minorBidi" w:eastAsia="Arial" w:hAnsiTheme="minorBidi" w:cstheme="minorBidi"/>
          <w:sz w:val="22"/>
          <w:szCs w:val="22"/>
        </w:rPr>
      </w:pPr>
    </w:p>
    <w:p w14:paraId="1291501A" w14:textId="623CD6AC" w:rsidR="00182BCF" w:rsidRPr="00317665" w:rsidRDefault="1FEC4714" w:rsidP="00317665">
      <w:pPr>
        <w:pStyle w:val="StandardWeb"/>
        <w:spacing w:before="0" w:beforeAutospacing="0" w:after="0" w:afterAutospacing="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Safe control of speeds</w:t>
      </w:r>
    </w:p>
    <w:p w14:paraId="46D035FF" w14:textId="5E45BC4C" w:rsidR="00A44CF2"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In addition to STO and SS1, the safe motion functions SLS, SMS and SSM are now also integrated for fail-safe control of the rotary movement.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thus not only features safe standstill functions (Safe Torque Off and Safe Stop 1) but also enables safe control of a drive solution’s speeds (Safety Limited Speed, Safe Maximum Speed and Safe Speed Monitor).</w:t>
      </w:r>
    </w:p>
    <w:p w14:paraId="4E6DFEF9" w14:textId="2B77DE6E" w:rsidR="00060BB7"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The future variant of the decentralised frequency inverter can be integrated into a fail-safe application within an existing Industrial Ethernet network via </w:t>
      </w:r>
      <w:proofErr w:type="spellStart"/>
      <w:r w:rsidRPr="00317665">
        <w:rPr>
          <w:rFonts w:asciiTheme="minorBidi" w:hAnsiTheme="minorBidi" w:cstheme="minorBidi"/>
          <w:sz w:val="22"/>
          <w:szCs w:val="22"/>
        </w:rPr>
        <w:t>PROFIsafe</w:t>
      </w:r>
      <w:proofErr w:type="spellEnd"/>
      <w:r w:rsidRPr="00317665">
        <w:rPr>
          <w:rFonts w:asciiTheme="minorBidi" w:hAnsiTheme="minorBidi" w:cstheme="minorBidi"/>
          <w:sz w:val="22"/>
          <w:szCs w:val="22"/>
        </w:rPr>
        <w:t xml:space="preserve"> or </w:t>
      </w:r>
      <w:proofErr w:type="spellStart"/>
      <w:r w:rsidRPr="00317665">
        <w:rPr>
          <w:rFonts w:asciiTheme="minorBidi" w:hAnsiTheme="minorBidi" w:cstheme="minorBidi"/>
          <w:sz w:val="22"/>
          <w:szCs w:val="22"/>
        </w:rPr>
        <w:t>FSoE</w:t>
      </w:r>
      <w:proofErr w:type="spellEnd"/>
      <w:r w:rsidRPr="00317665">
        <w:rPr>
          <w:rFonts w:asciiTheme="minorBidi" w:hAnsiTheme="minorBidi" w:cstheme="minorBidi"/>
          <w:sz w:val="22"/>
          <w:szCs w:val="22"/>
        </w:rPr>
        <w:t xml:space="preserve">. The desired Industrial Ethernet dialect is simply parameterised during commissioning. Stand-alone use is possible as well. The safe digital inputs and outputs of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can be used to incorporate fail-safe peripheral components or functions. This enables the connection of, for example, emergency stop buttons, safety door switches or photoelectric sensors. Two safe one-channel digital inputs can be combined into one safe two-channel digital </w:t>
      </w:r>
      <w:proofErr w:type="gramStart"/>
      <w:r w:rsidRPr="00317665">
        <w:rPr>
          <w:rFonts w:asciiTheme="minorBidi" w:hAnsiTheme="minorBidi" w:cstheme="minorBidi"/>
          <w:sz w:val="22"/>
          <w:szCs w:val="22"/>
        </w:rPr>
        <w:t>input</w:t>
      </w:r>
      <w:proofErr w:type="gramEnd"/>
      <w:r w:rsidRPr="00317665">
        <w:rPr>
          <w:rFonts w:asciiTheme="minorBidi" w:hAnsiTheme="minorBidi" w:cstheme="minorBidi"/>
          <w:sz w:val="22"/>
          <w:szCs w:val="22"/>
        </w:rPr>
        <w:t xml:space="preserve"> and two safe outputs can be combined into one safe two-channel output.</w:t>
      </w:r>
    </w:p>
    <w:p w14:paraId="193570AF" w14:textId="5F77D878" w:rsidR="04F435E2" w:rsidRPr="00317665" w:rsidRDefault="04F435E2" w:rsidP="00317665">
      <w:pPr>
        <w:pStyle w:val="StandardWeb"/>
        <w:spacing w:before="0" w:beforeAutospacing="0" w:after="0" w:afterAutospacing="0" w:line="288" w:lineRule="auto"/>
        <w:rPr>
          <w:rFonts w:asciiTheme="minorBidi" w:eastAsia="Arial" w:hAnsiTheme="minorBidi" w:cstheme="minorBidi"/>
          <w:sz w:val="22"/>
          <w:szCs w:val="22"/>
        </w:rPr>
      </w:pPr>
    </w:p>
    <w:p w14:paraId="03381D68" w14:textId="22BC4FBB" w:rsidR="004C1EDE" w:rsidRPr="00317665" w:rsidRDefault="59F9934F" w:rsidP="00317665">
      <w:pPr>
        <w:spacing w:line="288" w:lineRule="auto"/>
        <w:contextualSpacing/>
        <w:rPr>
          <w:rFonts w:asciiTheme="minorBidi" w:eastAsia="Arial" w:hAnsiTheme="minorBidi" w:cstheme="minorBidi"/>
          <w:b/>
          <w:bCs/>
          <w:sz w:val="22"/>
          <w:szCs w:val="22"/>
        </w:rPr>
      </w:pPr>
      <w:r w:rsidRPr="00317665">
        <w:rPr>
          <w:rFonts w:asciiTheme="minorBidi" w:hAnsiTheme="minorBidi" w:cstheme="minorBidi"/>
          <w:b/>
          <w:sz w:val="22"/>
          <w:szCs w:val="22"/>
        </w:rPr>
        <w:t>Made for modern production environments</w:t>
      </w:r>
    </w:p>
    <w:p w14:paraId="4F12CAD7" w14:textId="1D2B9012" w:rsidR="00FB7FD0" w:rsidRPr="00317665" w:rsidRDefault="7A4B1557" w:rsidP="00317665">
      <w:pPr>
        <w:spacing w:line="288" w:lineRule="auto"/>
        <w:contextualSpacing/>
        <w:rPr>
          <w:rFonts w:asciiTheme="minorBidi" w:eastAsia="Arial" w:hAnsiTheme="minorBidi" w:cstheme="minorBidi"/>
          <w:sz w:val="22"/>
          <w:szCs w:val="22"/>
        </w:rPr>
      </w:pPr>
      <w:r w:rsidRPr="00317665">
        <w:rPr>
          <w:rFonts w:asciiTheme="minorBidi" w:hAnsiTheme="minorBidi" w:cstheme="minorBidi"/>
          <w:sz w:val="22"/>
          <w:szCs w:val="22"/>
        </w:rPr>
        <w:t>The decentralised NORDAC</w:t>
      </w:r>
      <w:r w:rsidRPr="00317665">
        <w:rPr>
          <w:rFonts w:asciiTheme="minorBidi" w:hAnsiTheme="minorBidi" w:cstheme="minorBidi"/>
          <w:i/>
          <w:sz w:val="22"/>
          <w:szCs w:val="22"/>
        </w:rPr>
        <w:t xml:space="preserve"> ON</w:t>
      </w:r>
      <w:r w:rsidRPr="00317665">
        <w:rPr>
          <w:rFonts w:asciiTheme="minorBidi" w:hAnsiTheme="minorBidi" w:cstheme="minorBidi"/>
          <w:sz w:val="22"/>
          <w:szCs w:val="22"/>
        </w:rPr>
        <w:t xml:space="preserve"> frequency inverter is characterised by its compact design and full plug-in capability. Thanks to its plug-and-play functionality, it significantly reduces the wiring effort and provides a maintenance-friendly, economical solution for modern production environments.</w:t>
      </w:r>
      <w:r w:rsidRPr="00317665">
        <w:rPr>
          <w:rFonts w:asciiTheme="minorBidi" w:hAnsiTheme="minorBidi" w:cstheme="minorBidi"/>
          <w:b/>
          <w:sz w:val="22"/>
          <w:szCs w:val="22"/>
        </w:rPr>
        <w:t xml:space="preserve"> </w:t>
      </w:r>
      <w:r w:rsidRPr="00317665">
        <w:rPr>
          <w:rFonts w:asciiTheme="minorBidi" w:hAnsiTheme="minorBidi" w:cstheme="minorBidi"/>
          <w:sz w:val="22"/>
          <w:szCs w:val="22"/>
        </w:rPr>
        <w:t xml:space="preserve">It also features PLC on board for PLC and drive-related functions. It can process data from connected sensors and actuators, initiate control sequences and communicate drive and application data to the control centre, networked components or to cloud storage.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is available for a power range from 0.37 kW to 3.7 kW.</w:t>
      </w:r>
    </w:p>
    <w:p w14:paraId="092E191D" w14:textId="77777777" w:rsidR="00871DB3" w:rsidRPr="00317665" w:rsidRDefault="00871DB3" w:rsidP="00317665">
      <w:pPr>
        <w:spacing w:line="288" w:lineRule="auto"/>
        <w:contextualSpacing/>
        <w:rPr>
          <w:rFonts w:asciiTheme="minorBidi" w:hAnsiTheme="minorBidi" w:cstheme="minorBidi"/>
          <w:bCs/>
          <w:sz w:val="22"/>
          <w:szCs w:val="22"/>
        </w:rPr>
      </w:pPr>
    </w:p>
    <w:p w14:paraId="1BF90F38" w14:textId="7937B6F6" w:rsidR="00871DB3" w:rsidRPr="00317665" w:rsidRDefault="00317665" w:rsidP="00317665">
      <w:pPr>
        <w:spacing w:line="288" w:lineRule="auto"/>
        <w:rPr>
          <w:rFonts w:asciiTheme="minorBidi" w:hAnsiTheme="minorBidi" w:cstheme="minorBidi"/>
          <w:sz w:val="22"/>
          <w:szCs w:val="22"/>
        </w:rPr>
      </w:pPr>
      <w:r>
        <w:rPr>
          <w:rFonts w:asciiTheme="minorBidi" w:hAnsiTheme="minorBidi" w:cstheme="minorBidi"/>
          <w:sz w:val="22"/>
          <w:szCs w:val="22"/>
        </w:rPr>
        <w:lastRenderedPageBreak/>
        <w:t>(2,368 characters incl. spaces)</w:t>
      </w:r>
    </w:p>
    <w:p w14:paraId="6E5CA72D" w14:textId="77777777" w:rsidR="00871DB3" w:rsidRPr="00317665" w:rsidRDefault="00871DB3" w:rsidP="00317665">
      <w:pPr>
        <w:spacing w:line="288" w:lineRule="auto"/>
        <w:contextualSpacing/>
        <w:rPr>
          <w:rFonts w:asciiTheme="minorBidi" w:hAnsiTheme="minorBidi" w:cstheme="minorBidi"/>
          <w:bCs/>
          <w:sz w:val="22"/>
          <w:szCs w:val="22"/>
        </w:rPr>
      </w:pPr>
    </w:p>
    <w:p w14:paraId="79AA1C7F" w14:textId="77777777" w:rsidR="000177F5" w:rsidRPr="00317665" w:rsidRDefault="000177F5" w:rsidP="00317665">
      <w:pPr>
        <w:pStyle w:val="Textkrper"/>
        <w:spacing w:line="288" w:lineRule="auto"/>
        <w:rPr>
          <w:rFonts w:asciiTheme="minorBidi" w:hAnsiTheme="minorBidi" w:cstheme="minorBidi"/>
          <w:b/>
          <w:sz w:val="22"/>
          <w:szCs w:val="22"/>
        </w:rPr>
      </w:pPr>
    </w:p>
    <w:p w14:paraId="66B1D1C2" w14:textId="4C9B376D" w:rsidR="00793470" w:rsidRPr="00317665" w:rsidRDefault="029F6EC5" w:rsidP="00317665">
      <w:pPr>
        <w:pStyle w:val="Textkrpe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Company background</w:t>
      </w:r>
    </w:p>
    <w:p w14:paraId="0B260004" w14:textId="4720F58E" w:rsidR="00793470" w:rsidRPr="00317665" w:rsidRDefault="0061576B" w:rsidP="00317665">
      <w:pPr>
        <w:spacing w:line="288" w:lineRule="auto"/>
        <w:rPr>
          <w:rFonts w:asciiTheme="minorBidi" w:hAnsiTheme="minorBidi" w:cstheme="minorBidi"/>
          <w:b/>
          <w:sz w:val="22"/>
          <w:szCs w:val="22"/>
        </w:rPr>
      </w:pPr>
      <w:r w:rsidRPr="0061576B">
        <w:rPr>
          <w:rFonts w:asciiTheme="minorBidi" w:hAnsiTheme="minorBidi" w:cstheme="minorBidi"/>
          <w:color w:val="000000" w:themeColor="text1"/>
          <w:sz w:val="22"/>
          <w:szCs w:val="22"/>
        </w:rPr>
        <w:t xml:space="preserve">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61576B">
        <w:rPr>
          <w:rFonts w:asciiTheme="minorBidi" w:hAnsiTheme="minorBidi" w:cstheme="minorBidi"/>
          <w:color w:val="000000" w:themeColor="text1"/>
          <w:sz w:val="22"/>
          <w:szCs w:val="22"/>
        </w:rPr>
        <w:t>kNm</w:t>
      </w:r>
      <w:proofErr w:type="spellEnd"/>
      <w:r w:rsidRPr="0061576B">
        <w:rPr>
          <w:rFonts w:asciiTheme="minorBidi" w:hAnsiTheme="minorBidi" w:cstheme="minorBidi"/>
          <w:color w:val="000000" w:themeColor="text1"/>
          <w:sz w:val="22"/>
          <w:szCs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317665" w:rsidRDefault="00793470" w:rsidP="00317665">
      <w:pPr>
        <w:spacing w:line="288" w:lineRule="auto"/>
        <w:rPr>
          <w:rFonts w:asciiTheme="minorBidi" w:hAnsiTheme="minorBidi" w:cstheme="minorBidi"/>
          <w:b/>
          <w:bCs/>
          <w:sz w:val="22"/>
          <w:szCs w:val="22"/>
        </w:rPr>
      </w:pPr>
    </w:p>
    <w:p w14:paraId="315EEF9C" w14:textId="77777777" w:rsidR="00793470" w:rsidRPr="00317665" w:rsidRDefault="00793470" w:rsidP="00317665">
      <w:pPr>
        <w:spacing w:line="288" w:lineRule="auto"/>
        <w:rPr>
          <w:rFonts w:asciiTheme="minorBidi" w:hAnsiTheme="minorBidi" w:cstheme="minorBidi"/>
          <w:b/>
          <w:sz w:val="22"/>
          <w:szCs w:val="22"/>
        </w:rPr>
      </w:pPr>
    </w:p>
    <w:p w14:paraId="0C353C47" w14:textId="6972E2FE" w:rsidR="003A7B94" w:rsidRPr="00317665" w:rsidRDefault="006B54E8" w:rsidP="00317665">
      <w:pPr>
        <w:spacing w:line="288" w:lineRule="auto"/>
        <w:rPr>
          <w:rFonts w:asciiTheme="minorBidi" w:hAnsiTheme="minorBidi" w:cstheme="minorBidi"/>
          <w:b/>
          <w:bCs/>
          <w:sz w:val="22"/>
          <w:szCs w:val="22"/>
        </w:rPr>
      </w:pPr>
      <w:r w:rsidRPr="00317665">
        <w:rPr>
          <w:rFonts w:asciiTheme="minorBidi" w:hAnsiTheme="minorBidi" w:cstheme="minorBidi"/>
          <w:b/>
          <w:sz w:val="22"/>
          <w:szCs w:val="22"/>
        </w:rPr>
        <w:t>Image overview:</w:t>
      </w:r>
    </w:p>
    <w:p w14:paraId="432A4E88" w14:textId="77777777" w:rsidR="00085BCA" w:rsidRPr="00317665" w:rsidRDefault="00085BCA" w:rsidP="00317665">
      <w:pPr>
        <w:spacing w:line="288" w:lineRule="auto"/>
        <w:rPr>
          <w:rFonts w:asciiTheme="minorBidi" w:hAnsiTheme="minorBidi" w:cstheme="minorBidi"/>
          <w:b/>
          <w:bCs/>
          <w:sz w:val="22"/>
          <w:szCs w:val="22"/>
        </w:rPr>
      </w:pPr>
      <w:r w:rsidRPr="00317665">
        <w:rPr>
          <w:rFonts w:asciiTheme="minorBidi" w:hAnsiTheme="minorBidi" w:cstheme="minorBidi"/>
          <w:b/>
          <w:noProof/>
          <w:sz w:val="22"/>
          <w:szCs w:val="22"/>
        </w:rPr>
        <w:drawing>
          <wp:inline distT="0" distB="0" distL="0" distR="0" wp14:anchorId="28572E30" wp14:editId="6B1D732F">
            <wp:extent cx="2719679" cy="1962513"/>
            <wp:effectExtent l="12700" t="12700" r="11430" b="6350"/>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6559" cy="1989126"/>
                    </a:xfrm>
                    <a:prstGeom prst="rect">
                      <a:avLst/>
                    </a:prstGeom>
                    <a:ln>
                      <a:solidFill>
                        <a:schemeClr val="bg1">
                          <a:lumMod val="75000"/>
                        </a:schemeClr>
                      </a:solidFill>
                    </a:ln>
                  </pic:spPr>
                </pic:pic>
              </a:graphicData>
            </a:graphic>
          </wp:inline>
        </w:drawing>
      </w:r>
    </w:p>
    <w:p w14:paraId="49137CCA" w14:textId="7602EFA0" w:rsidR="00085BCA" w:rsidRPr="00317665" w:rsidRDefault="00317665" w:rsidP="00317665">
      <w:pPr>
        <w:spacing w:line="288" w:lineRule="auto"/>
        <w:rPr>
          <w:rFonts w:asciiTheme="minorBidi" w:eastAsia="Arial" w:hAnsiTheme="minorBidi" w:cstheme="minorBidi"/>
          <w:sz w:val="22"/>
          <w:szCs w:val="22"/>
        </w:rPr>
      </w:pPr>
      <w:r>
        <w:rPr>
          <w:rFonts w:asciiTheme="minorBidi" w:hAnsiTheme="minorBidi" w:cstheme="minorBidi"/>
          <w:b/>
          <w:sz w:val="22"/>
          <w:szCs w:val="22"/>
        </w:rPr>
        <w:t>NORD-</w:t>
      </w:r>
      <w:r w:rsidR="0CEC0CD3" w:rsidRPr="00317665">
        <w:rPr>
          <w:rFonts w:asciiTheme="minorBidi" w:hAnsiTheme="minorBidi" w:cstheme="minorBidi"/>
          <w:b/>
          <w:sz w:val="22"/>
          <w:szCs w:val="22"/>
        </w:rPr>
        <w:t>NORDAC</w:t>
      </w:r>
      <w:r>
        <w:rPr>
          <w:rFonts w:asciiTheme="minorBidi" w:hAnsiTheme="minorBidi" w:cstheme="minorBidi"/>
          <w:b/>
          <w:sz w:val="22"/>
          <w:szCs w:val="22"/>
        </w:rPr>
        <w:t>-</w:t>
      </w:r>
      <w:r w:rsidR="0CEC0CD3" w:rsidRPr="00317665">
        <w:rPr>
          <w:rFonts w:asciiTheme="minorBidi" w:hAnsiTheme="minorBidi" w:cstheme="minorBidi"/>
          <w:b/>
          <w:sz w:val="22"/>
          <w:szCs w:val="22"/>
        </w:rPr>
        <w:t xml:space="preserve">ON.jpg: </w:t>
      </w:r>
      <w:r w:rsidR="0CEC0CD3" w:rsidRPr="00317665">
        <w:rPr>
          <w:rFonts w:asciiTheme="minorBidi" w:hAnsiTheme="minorBidi" w:cstheme="minorBidi"/>
          <w:sz w:val="22"/>
          <w:szCs w:val="22"/>
        </w:rPr>
        <w:t xml:space="preserve">NORD has equipped the NORDAC </w:t>
      </w:r>
      <w:r w:rsidR="0CEC0CD3" w:rsidRPr="00317665">
        <w:rPr>
          <w:rFonts w:asciiTheme="minorBidi" w:hAnsiTheme="minorBidi" w:cstheme="minorBidi"/>
          <w:i/>
          <w:sz w:val="22"/>
          <w:szCs w:val="22"/>
        </w:rPr>
        <w:t>ON</w:t>
      </w:r>
      <w:r w:rsidR="0CEC0CD3" w:rsidRPr="00317665">
        <w:rPr>
          <w:rFonts w:asciiTheme="minorBidi" w:hAnsiTheme="minorBidi" w:cstheme="minorBidi"/>
          <w:sz w:val="22"/>
          <w:szCs w:val="22"/>
        </w:rPr>
        <w:t xml:space="preserve"> with new functional safety features</w:t>
      </w:r>
    </w:p>
    <w:p w14:paraId="0BA732DE" w14:textId="77777777" w:rsidR="00085BCA" w:rsidRPr="00317665" w:rsidRDefault="0CEC0CD3" w:rsidP="00317665">
      <w:pPr>
        <w:spacing w:line="288" w:lineRule="auto"/>
        <w:rPr>
          <w:rFonts w:asciiTheme="minorBidi" w:eastAsia="Arial" w:hAnsiTheme="minorBidi" w:cstheme="minorBidi"/>
          <w:i/>
          <w:iCs/>
          <w:color w:val="0D0D0D" w:themeColor="text1" w:themeTint="F2"/>
          <w:sz w:val="22"/>
          <w:szCs w:val="22"/>
        </w:rPr>
      </w:pPr>
      <w:r w:rsidRPr="00317665">
        <w:rPr>
          <w:rFonts w:asciiTheme="minorBidi" w:hAnsiTheme="minorBidi" w:cstheme="minorBidi"/>
          <w:i/>
          <w:color w:val="0D0D0D" w:themeColor="text1" w:themeTint="F2"/>
          <w:sz w:val="22"/>
          <w:szCs w:val="22"/>
        </w:rPr>
        <w:t>Image: NORD DRIVESYSTEMS</w:t>
      </w:r>
    </w:p>
    <w:p w14:paraId="35C13AC1" w14:textId="77777777" w:rsidR="00793470" w:rsidRPr="00317665" w:rsidRDefault="00793470" w:rsidP="00317665">
      <w:pPr>
        <w:spacing w:line="288" w:lineRule="auto"/>
        <w:rPr>
          <w:rFonts w:asciiTheme="minorBidi" w:eastAsia="Arial" w:hAnsiTheme="minorBidi" w:cstheme="minorBidi"/>
          <w:sz w:val="22"/>
          <w:szCs w:val="22"/>
        </w:rPr>
      </w:pPr>
    </w:p>
    <w:p w14:paraId="4B6A2840" w14:textId="77777777" w:rsidR="00793470" w:rsidRPr="00317665" w:rsidRDefault="00793470" w:rsidP="00317665">
      <w:pPr>
        <w:spacing w:line="288" w:lineRule="auto"/>
        <w:rPr>
          <w:rFonts w:asciiTheme="minorBidi" w:eastAsia="Arial" w:hAnsiTheme="minorBidi" w:cstheme="minorBidi"/>
          <w:i/>
          <w:iCs/>
          <w:sz w:val="22"/>
          <w:szCs w:val="22"/>
        </w:rPr>
      </w:pPr>
    </w:p>
    <w:p w14:paraId="2D898DF3" w14:textId="77777777" w:rsidR="0042288A" w:rsidRPr="00317665" w:rsidRDefault="5E1D055E"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Meta title:</w:t>
      </w:r>
    </w:p>
    <w:p w14:paraId="3BC49896" w14:textId="77777777" w:rsidR="00786D66" w:rsidRPr="00317665" w:rsidRDefault="52E2FFDA"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 xml:space="preserve">New safety features for NORDAC </w:t>
      </w:r>
      <w:r w:rsidRPr="00317665">
        <w:rPr>
          <w:rFonts w:asciiTheme="minorBidi" w:hAnsiTheme="minorBidi" w:cstheme="minorBidi"/>
          <w:i/>
          <w:sz w:val="22"/>
          <w:szCs w:val="22"/>
        </w:rPr>
        <w:t>ON</w:t>
      </w:r>
    </w:p>
    <w:p w14:paraId="4A283C1A" w14:textId="77777777" w:rsidR="0042288A" w:rsidRPr="00317665" w:rsidRDefault="0042288A" w:rsidP="00317665">
      <w:pPr>
        <w:spacing w:line="288" w:lineRule="auto"/>
        <w:rPr>
          <w:rFonts w:asciiTheme="minorBidi" w:eastAsia="Arial" w:hAnsiTheme="minorBidi" w:cstheme="minorBidi"/>
          <w:b/>
          <w:bCs/>
          <w:sz w:val="22"/>
          <w:szCs w:val="22"/>
        </w:rPr>
      </w:pPr>
    </w:p>
    <w:p w14:paraId="04967EA0" w14:textId="77777777" w:rsidR="0042288A" w:rsidRPr="00317665" w:rsidRDefault="0042288A" w:rsidP="00317665">
      <w:pPr>
        <w:spacing w:line="288" w:lineRule="auto"/>
        <w:rPr>
          <w:rStyle w:val="normaltextrun"/>
          <w:rFonts w:asciiTheme="minorBidi" w:hAnsiTheme="minorBidi" w:cstheme="minorBidi"/>
          <w:bCs/>
          <w:sz w:val="22"/>
          <w:szCs w:val="22"/>
        </w:rPr>
      </w:pPr>
      <w:r w:rsidRPr="00317665">
        <w:rPr>
          <w:rFonts w:asciiTheme="minorBidi" w:hAnsiTheme="minorBidi" w:cstheme="minorBidi"/>
          <w:b/>
          <w:sz w:val="22"/>
          <w:szCs w:val="22"/>
        </w:rPr>
        <w:t>Meta description:</w:t>
      </w:r>
      <w:r w:rsidRPr="00317665">
        <w:rPr>
          <w:rFonts w:asciiTheme="minorBidi" w:hAnsiTheme="minorBidi" w:cstheme="minorBidi"/>
          <w:sz w:val="22"/>
          <w:szCs w:val="22"/>
        </w:rPr>
        <w:t xml:space="preserve"> </w:t>
      </w:r>
    </w:p>
    <w:p w14:paraId="1C84770D" w14:textId="6D1C4A0F"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sz w:val="22"/>
          <w:szCs w:val="22"/>
        </w:rPr>
        <w:t xml:space="preserve">NORD equips the decentralised NORDAC </w:t>
      </w:r>
      <w:r w:rsidRPr="00317665">
        <w:rPr>
          <w:rFonts w:asciiTheme="minorBidi" w:hAnsiTheme="minorBidi" w:cstheme="minorBidi"/>
          <w:i/>
          <w:sz w:val="22"/>
          <w:szCs w:val="22"/>
        </w:rPr>
        <w:t xml:space="preserve">ON </w:t>
      </w:r>
      <w:r w:rsidRPr="00317665">
        <w:rPr>
          <w:rFonts w:asciiTheme="minorBidi" w:hAnsiTheme="minorBidi" w:cstheme="minorBidi"/>
          <w:sz w:val="22"/>
          <w:szCs w:val="22"/>
        </w:rPr>
        <w:t>frequency inverter with new functional safety features.</w:t>
      </w:r>
    </w:p>
    <w:p w14:paraId="20D7E6AC" w14:textId="77777777" w:rsidR="0042288A" w:rsidRPr="00317665" w:rsidRDefault="0042288A" w:rsidP="00317665">
      <w:pPr>
        <w:spacing w:line="288" w:lineRule="auto"/>
        <w:rPr>
          <w:rFonts w:asciiTheme="minorBidi" w:hAnsiTheme="minorBidi" w:cstheme="minorBidi"/>
          <w:sz w:val="22"/>
          <w:szCs w:val="22"/>
        </w:rPr>
      </w:pPr>
    </w:p>
    <w:p w14:paraId="15B909C3" w14:textId="363A9FB1"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b/>
          <w:sz w:val="22"/>
          <w:szCs w:val="22"/>
        </w:rPr>
        <w:lastRenderedPageBreak/>
        <w:t>Keywords:</w:t>
      </w:r>
      <w:r w:rsidRPr="00317665">
        <w:rPr>
          <w:rFonts w:asciiTheme="minorBidi" w:hAnsiTheme="minorBidi" w:cstheme="minorBidi"/>
          <w:sz w:val="22"/>
          <w:szCs w:val="22"/>
        </w:rPr>
        <w:t xml:space="preserve"> NORD DRIVESYSTEMS, PLC, SPS, decentralised drive electronics, decentralised frequency inverter, functional safety, NORDAC ON, drive technology, drive solutions, automation, </w:t>
      </w:r>
      <w:proofErr w:type="spellStart"/>
      <w:r w:rsidRPr="00317665">
        <w:rPr>
          <w:rFonts w:asciiTheme="minorBidi" w:hAnsiTheme="minorBidi" w:cstheme="minorBidi"/>
          <w:sz w:val="22"/>
          <w:szCs w:val="22"/>
        </w:rPr>
        <w:t>IIoT</w:t>
      </w:r>
      <w:proofErr w:type="spellEnd"/>
    </w:p>
    <w:p w14:paraId="76B836EF" w14:textId="77777777" w:rsidR="0042288A" w:rsidRDefault="0042288A" w:rsidP="00317665">
      <w:pPr>
        <w:spacing w:line="288" w:lineRule="auto"/>
        <w:rPr>
          <w:rFonts w:asciiTheme="minorBidi" w:hAnsiTheme="minorBidi" w:cstheme="minorBidi"/>
          <w:sz w:val="22"/>
          <w:szCs w:val="22"/>
          <w:u w:val="single"/>
        </w:rPr>
      </w:pPr>
    </w:p>
    <w:p w14:paraId="4F2F0437" w14:textId="77777777" w:rsidR="00317665" w:rsidRPr="00317665" w:rsidRDefault="00317665" w:rsidP="00317665">
      <w:pPr>
        <w:spacing w:line="288" w:lineRule="auto"/>
        <w:rPr>
          <w:rFonts w:asciiTheme="minorBidi" w:hAnsiTheme="minorBidi" w:cstheme="minorBidi"/>
          <w:sz w:val="22"/>
          <w:szCs w:val="22"/>
          <w:u w:val="single"/>
        </w:rPr>
      </w:pPr>
    </w:p>
    <w:p w14:paraId="14205867" w14:textId="77777777" w:rsidR="0042288A" w:rsidRPr="00317665" w:rsidRDefault="0042288A" w:rsidP="00317665">
      <w:pPr>
        <w:spacing w:line="288" w:lineRule="auto"/>
        <w:rPr>
          <w:rFonts w:asciiTheme="minorBidi" w:hAnsiTheme="minorBidi" w:cstheme="minorBidi"/>
          <w:b/>
          <w:sz w:val="22"/>
          <w:szCs w:val="22"/>
        </w:rPr>
      </w:pPr>
      <w:proofErr w:type="spellStart"/>
      <w:r w:rsidRPr="00317665">
        <w:rPr>
          <w:rFonts w:asciiTheme="minorBidi" w:hAnsiTheme="minorBidi" w:cstheme="minorBidi"/>
          <w:b/>
          <w:sz w:val="22"/>
          <w:szCs w:val="22"/>
        </w:rPr>
        <w:t>Deeplinks</w:t>
      </w:r>
      <w:proofErr w:type="spellEnd"/>
      <w:r w:rsidRPr="00317665">
        <w:rPr>
          <w:rFonts w:asciiTheme="minorBidi" w:hAnsiTheme="minorBidi" w:cstheme="minorBidi"/>
          <w:b/>
          <w:sz w:val="22"/>
          <w:szCs w:val="22"/>
        </w:rPr>
        <w:t>:</w:t>
      </w:r>
    </w:p>
    <w:p w14:paraId="37EC1859" w14:textId="2E285462" w:rsidR="0042288A" w:rsidRPr="00317665" w:rsidRDefault="0042288A" w:rsidP="00317665">
      <w:pPr>
        <w:spacing w:line="288" w:lineRule="auto"/>
        <w:rPr>
          <w:rFonts w:asciiTheme="minorBidi" w:hAnsiTheme="minorBidi" w:cstheme="minorBidi"/>
          <w:sz w:val="22"/>
          <w:szCs w:val="22"/>
        </w:rPr>
      </w:pPr>
      <w:hyperlink r:id="rId14" w:history="1">
        <w:r w:rsidRPr="00317665">
          <w:rPr>
            <w:rStyle w:val="Hyperlink"/>
            <w:rFonts w:asciiTheme="minorBidi" w:hAnsiTheme="minorBidi" w:cstheme="minorBidi"/>
            <w:sz w:val="22"/>
            <w:szCs w:val="22"/>
          </w:rPr>
          <w:t>https://www.nord.com/de/home-de.jsp</w:t>
        </w:r>
      </w:hyperlink>
    </w:p>
    <w:p w14:paraId="776ED942" w14:textId="399E3FAC" w:rsidR="0042288A" w:rsidRPr="00317665" w:rsidRDefault="0042288A" w:rsidP="00317665">
      <w:pPr>
        <w:spacing w:line="288" w:lineRule="auto"/>
        <w:rPr>
          <w:rFonts w:asciiTheme="minorBidi" w:hAnsiTheme="minorBidi" w:cstheme="minorBidi"/>
          <w:sz w:val="22"/>
          <w:szCs w:val="22"/>
        </w:rPr>
      </w:pPr>
      <w:hyperlink r:id="rId15" w:history="1">
        <w:r w:rsidRPr="00317665">
          <w:rPr>
            <w:rStyle w:val="Hyperlink"/>
            <w:rFonts w:asciiTheme="minorBidi" w:hAnsiTheme="minorBidi" w:cstheme="minorBidi"/>
            <w:sz w:val="22"/>
            <w:szCs w:val="22"/>
          </w:rPr>
          <w:t>https://www.nord.com/de/produkte/antriebselektronik/dezentrale-antriebstechnik/nordac-on-on-on-pure-sk-300p-frequenzumrichter.jsp</w:t>
        </w:r>
      </w:hyperlink>
    </w:p>
    <w:p w14:paraId="7291AB64" w14:textId="463C5D7B" w:rsidR="0042288A" w:rsidRPr="00317665" w:rsidRDefault="0042288A" w:rsidP="00317665">
      <w:pPr>
        <w:spacing w:line="288" w:lineRule="auto"/>
        <w:rPr>
          <w:rFonts w:asciiTheme="minorBidi" w:hAnsiTheme="minorBidi" w:cstheme="minorBidi"/>
          <w:sz w:val="22"/>
          <w:szCs w:val="22"/>
        </w:rPr>
      </w:pPr>
      <w:hyperlink r:id="rId16" w:history="1">
        <w:r w:rsidRPr="00317665">
          <w:rPr>
            <w:rStyle w:val="Hyperlink"/>
            <w:rFonts w:asciiTheme="minorBidi" w:hAnsiTheme="minorBidi" w:cstheme="minorBidi"/>
            <w:sz w:val="22"/>
            <w:szCs w:val="22"/>
          </w:rPr>
          <w:t>https://www.nord.com/de/produkte/elektromotoren/synchron-motoren/ie5-synchronmotoren-(tefc).jsp</w:t>
        </w:r>
      </w:hyperlink>
    </w:p>
    <w:p w14:paraId="59690341" w14:textId="77777777" w:rsidR="0042288A" w:rsidRPr="00317665" w:rsidRDefault="0042288A" w:rsidP="00317665">
      <w:pPr>
        <w:spacing w:line="288" w:lineRule="auto"/>
        <w:rPr>
          <w:rFonts w:asciiTheme="minorBidi" w:hAnsiTheme="minorBidi" w:cstheme="minorBidi"/>
          <w:sz w:val="22"/>
          <w:szCs w:val="22"/>
        </w:rPr>
      </w:pPr>
    </w:p>
    <w:p w14:paraId="79F6C372" w14:textId="77777777" w:rsidR="00112F91" w:rsidRPr="00317665" w:rsidRDefault="00112F91" w:rsidP="00317665">
      <w:pPr>
        <w:spacing w:line="288" w:lineRule="auto"/>
        <w:rPr>
          <w:rFonts w:asciiTheme="minorBidi" w:hAnsiTheme="minorBidi" w:cstheme="minorBidi"/>
          <w:sz w:val="22"/>
          <w:szCs w:val="22"/>
        </w:rPr>
      </w:pPr>
    </w:p>
    <w:p w14:paraId="7A23B125"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b/>
          <w:color w:val="000000" w:themeColor="text1"/>
          <w:sz w:val="22"/>
          <w:szCs w:val="22"/>
          <w:lang w:val="it-IT"/>
        </w:rPr>
        <w:t>Social media</w:t>
      </w:r>
    </w:p>
    <w:p w14:paraId="464FD8CB"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color w:val="000000" w:themeColor="text1"/>
          <w:sz w:val="22"/>
          <w:szCs w:val="22"/>
          <w:lang w:val="it-IT"/>
        </w:rPr>
        <w:t xml:space="preserve">LinkedIn </w:t>
      </w:r>
      <w:proofErr w:type="spellStart"/>
      <w:r w:rsidRPr="00317665">
        <w:rPr>
          <w:rFonts w:asciiTheme="minorBidi" w:hAnsiTheme="minorBidi" w:cstheme="minorBidi"/>
          <w:color w:val="000000" w:themeColor="text1"/>
          <w:sz w:val="22"/>
          <w:szCs w:val="22"/>
          <w:lang w:val="it-IT"/>
        </w:rPr>
        <w:t>profile</w:t>
      </w:r>
      <w:proofErr w:type="spellEnd"/>
      <w:r w:rsidRPr="00317665">
        <w:rPr>
          <w:rFonts w:asciiTheme="minorBidi" w:hAnsiTheme="minorBidi" w:cstheme="minorBidi"/>
          <w:color w:val="000000" w:themeColor="text1"/>
          <w:sz w:val="22"/>
          <w:szCs w:val="22"/>
          <w:lang w:val="it-IT"/>
        </w:rPr>
        <w:t xml:space="preserve">: </w:t>
      </w:r>
      <w:r w:rsidRPr="00317665">
        <w:rPr>
          <w:rStyle w:val="Internetverknpfung"/>
          <w:rFonts w:asciiTheme="minorBidi" w:hAnsiTheme="minorBidi" w:cstheme="minorBidi"/>
          <w:sz w:val="22"/>
          <w:szCs w:val="22"/>
          <w:lang w:val="it-IT"/>
        </w:rPr>
        <w:t>https://www.linkedin.com/company/getriebebau-nord-gmbh-&amp;-co-kg/</w:t>
      </w:r>
    </w:p>
    <w:p w14:paraId="003CC36F"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LinkedIn links: @Getriebebau NORD GmbH &amp; Co. </w:t>
      </w:r>
      <w:r w:rsidRPr="00317665">
        <w:rPr>
          <w:rFonts w:asciiTheme="minorBidi" w:hAnsiTheme="minorBidi" w:cstheme="minorBidi"/>
          <w:color w:val="000000" w:themeColor="text1"/>
          <w:sz w:val="22"/>
          <w:szCs w:val="22"/>
          <w:lang w:val="en-US"/>
        </w:rPr>
        <w:t>KG</w:t>
      </w:r>
    </w:p>
    <w:p w14:paraId="571BF61C" w14:textId="77777777" w:rsidR="00793470" w:rsidRPr="00317665" w:rsidRDefault="00793470" w:rsidP="00317665">
      <w:pPr>
        <w:spacing w:line="288" w:lineRule="auto"/>
        <w:rPr>
          <w:rFonts w:asciiTheme="minorBidi" w:eastAsia="Arial" w:hAnsiTheme="minorBidi" w:cstheme="minorBidi"/>
          <w:color w:val="000000"/>
          <w:sz w:val="22"/>
          <w:szCs w:val="22"/>
          <w:lang w:val="en-US"/>
        </w:rPr>
      </w:pPr>
    </w:p>
    <w:p w14:paraId="66BD6E94"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YouTube: </w:t>
      </w:r>
      <w:r w:rsidRPr="00317665">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317665">
      <w:pPr>
        <w:spacing w:line="288" w:lineRule="auto"/>
        <w:rPr>
          <w:rFonts w:asciiTheme="minorBidi" w:eastAsia="Arial" w:hAnsiTheme="minorBidi" w:cstheme="minorBidi"/>
          <w:sz w:val="22"/>
          <w:szCs w:val="22"/>
          <w:lang w:val="en-US"/>
        </w:rPr>
      </w:pPr>
    </w:p>
    <w:p w14:paraId="1973151C" w14:textId="77777777" w:rsidR="00317665" w:rsidRPr="00317665" w:rsidRDefault="00317665" w:rsidP="00317665">
      <w:pPr>
        <w:spacing w:line="288" w:lineRule="auto"/>
        <w:rPr>
          <w:rFonts w:asciiTheme="minorBidi" w:eastAsia="Arial" w:hAnsiTheme="minorBidi" w:cstheme="minorBidi"/>
          <w:sz w:val="22"/>
          <w:szCs w:val="22"/>
          <w:lang w:val="en-US"/>
        </w:rPr>
      </w:pPr>
    </w:p>
    <w:p w14:paraId="45D53B8F" w14:textId="043C2338"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proofErr w:type="spellStart"/>
      <w:r w:rsidRPr="00317665">
        <w:rPr>
          <w:rFonts w:asciiTheme="minorBidi" w:hAnsiTheme="minorBidi" w:cstheme="minorBidi"/>
          <w:b/>
          <w:sz w:val="22"/>
          <w:szCs w:val="22"/>
        </w:rPr>
        <w:t>Getriebebau</w:t>
      </w:r>
      <w:proofErr w:type="spellEnd"/>
      <w:r w:rsidRPr="00317665">
        <w:rPr>
          <w:rFonts w:asciiTheme="minorBidi" w:hAnsiTheme="minorBidi" w:cstheme="minorBidi"/>
          <w:b/>
          <w:sz w:val="22"/>
          <w:szCs w:val="22"/>
        </w:rPr>
        <w:t xml:space="preserve"> NORD GmbH &amp; Co. KG</w:t>
      </w:r>
    </w:p>
    <w:p w14:paraId="205AC20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Member of the NORD DRIVESYSTEMS Group</w:t>
      </w:r>
    </w:p>
    <w:p w14:paraId="54D261A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Getriebebau-Nord-Straße 1 • 22941 Bargteheide/Hamburg</w:t>
      </w:r>
    </w:p>
    <w:p w14:paraId="25F93F1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Tel.: +49 (0) 4532 289-0 • Fax: +49 (0) 4532 289-2253</w:t>
      </w:r>
    </w:p>
    <w:p w14:paraId="65F59BF5"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sz w:val="22"/>
          <w:szCs w:val="22"/>
        </w:rPr>
        <w:t>E-Mail: info@nord.com • Internet: www.nord.com</w:t>
      </w:r>
    </w:p>
    <w:p w14:paraId="1A6D00F7" w14:textId="77777777" w:rsidR="00793470" w:rsidRDefault="00793470" w:rsidP="00317665">
      <w:pPr>
        <w:spacing w:line="288" w:lineRule="auto"/>
        <w:rPr>
          <w:rFonts w:asciiTheme="minorBidi" w:eastAsia="Arial" w:hAnsiTheme="minorBidi" w:cstheme="minorBidi"/>
          <w:sz w:val="22"/>
          <w:szCs w:val="22"/>
        </w:rPr>
      </w:pPr>
    </w:p>
    <w:p w14:paraId="2B00E9EB" w14:textId="77777777" w:rsidR="00C36E52" w:rsidRPr="00317665" w:rsidRDefault="00C36E52" w:rsidP="00317665">
      <w:pPr>
        <w:spacing w:line="288" w:lineRule="auto"/>
        <w:rPr>
          <w:rFonts w:asciiTheme="minorBidi" w:eastAsia="Arial" w:hAnsiTheme="minorBidi" w:cstheme="minorBidi"/>
          <w:sz w:val="22"/>
          <w:szCs w:val="22"/>
        </w:rPr>
      </w:pPr>
    </w:p>
    <w:p w14:paraId="62CAB9FA" w14:textId="32675CEC"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b/>
          <w:sz w:val="22"/>
          <w:szCs w:val="22"/>
        </w:rPr>
        <w:t xml:space="preserve">Download area: </w:t>
      </w:r>
      <w:hyperlink r:id="rId17">
        <w:r w:rsidRPr="00317665">
          <w:rPr>
            <w:rStyle w:val="Hyperlink"/>
            <w:rFonts w:asciiTheme="minorBidi" w:hAnsiTheme="minorBidi" w:cstheme="minorBidi"/>
            <w:sz w:val="22"/>
            <w:szCs w:val="22"/>
            <w:lang w:val="en-US"/>
          </w:rPr>
          <w:t>https://www.koehler-partner.de/pressezentrum/nord</w:t>
        </w:r>
      </w:hyperlink>
      <w:r w:rsidRPr="00317665">
        <w:rPr>
          <w:rStyle w:val="Internetverknpfung"/>
          <w:rFonts w:asciiTheme="minorBidi" w:hAnsiTheme="minorBidi" w:cstheme="minorBidi"/>
          <w:sz w:val="22"/>
          <w:szCs w:val="22"/>
          <w:lang w:val="en-US"/>
        </w:rPr>
        <w:t xml:space="preserve"> </w:t>
      </w:r>
    </w:p>
    <w:p w14:paraId="164D9925"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39F8D471"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19FACF2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b/>
          <w:sz w:val="22"/>
          <w:szCs w:val="22"/>
        </w:rPr>
        <w:t>Press office:</w:t>
      </w:r>
    </w:p>
    <w:p w14:paraId="45E9549F"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Köhler + Partner GmbH</w:t>
      </w:r>
    </w:p>
    <w:p w14:paraId="2360289D" w14:textId="4136497A"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Brauerstraße 42 </w:t>
      </w:r>
      <w:r w:rsidR="00C36E52" w:rsidRPr="00C36E52">
        <w:rPr>
          <w:rFonts w:asciiTheme="minorBidi" w:hAnsiTheme="minorBidi" w:cstheme="minorBidi"/>
          <w:sz w:val="22"/>
          <w:szCs w:val="22"/>
          <w:lang w:val="de-DE"/>
        </w:rPr>
        <w:t>•</w:t>
      </w:r>
      <w:r w:rsidRPr="00317665">
        <w:rPr>
          <w:rFonts w:asciiTheme="minorBidi" w:hAnsiTheme="minorBidi" w:cstheme="minorBidi"/>
          <w:sz w:val="22"/>
          <w:szCs w:val="22"/>
          <w:lang w:val="de-DE"/>
        </w:rPr>
        <w:t xml:space="preserve"> D-21244 Buchholz i. d. Nordheide</w:t>
      </w:r>
    </w:p>
    <w:p w14:paraId="3B02C223" w14:textId="14B843F9"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Tel.: +49 (0) 4181 92892-0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Fax: +49 (0) 4181 92892-55</w:t>
      </w:r>
    </w:p>
    <w:p w14:paraId="0A174667" w14:textId="34192A9B" w:rsidR="0033524A"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info@koehler-partner.de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w:t>
      </w:r>
      <w:hyperlink r:id="rId18">
        <w:r w:rsidRPr="00317665">
          <w:rPr>
            <w:rStyle w:val="Hyperlink"/>
            <w:rFonts w:asciiTheme="minorBidi" w:hAnsiTheme="minorBidi" w:cstheme="minorBidi"/>
            <w:sz w:val="22"/>
            <w:szCs w:val="22"/>
            <w:lang w:val="de-DE"/>
          </w:rPr>
          <w:t>http://www.koehler-partner.de/</w:t>
        </w:r>
      </w:hyperlink>
    </w:p>
    <w:sectPr w:rsidR="0033524A" w:rsidRPr="00317665" w:rsidSect="00DA0C9E">
      <w:headerReference w:type="default" r:id="rId19"/>
      <w:footerReference w:type="default" r:id="rId20"/>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83BB4" w14:textId="77777777" w:rsidR="007E0269" w:rsidRDefault="007E0269">
      <w:r>
        <w:separator/>
      </w:r>
    </w:p>
  </w:endnote>
  <w:endnote w:type="continuationSeparator" w:id="0">
    <w:p w14:paraId="37A3AA59" w14:textId="77777777" w:rsidR="007E0269" w:rsidRDefault="007E0269">
      <w:r>
        <w:continuationSeparator/>
      </w:r>
    </w:p>
  </w:endnote>
  <w:endnote w:type="continuationNotice" w:id="1">
    <w:p w14:paraId="30BF1366" w14:textId="77777777" w:rsidR="007E0269" w:rsidRDefault="007E0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BD42" w14:textId="77777777" w:rsidR="007E0269" w:rsidRDefault="007E0269">
      <w:r>
        <w:separator/>
      </w:r>
    </w:p>
  </w:footnote>
  <w:footnote w:type="continuationSeparator" w:id="0">
    <w:p w14:paraId="12920426" w14:textId="77777777" w:rsidR="007E0269" w:rsidRDefault="007E0269">
      <w:r>
        <w:continuationSeparator/>
      </w:r>
    </w:p>
  </w:footnote>
  <w:footnote w:type="continuationNotice" w:id="1">
    <w:p w14:paraId="0D00C6EE" w14:textId="77777777" w:rsidR="007E0269" w:rsidRDefault="007E0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64D9" w14:textId="123C439C" w:rsidR="002D57D0" w:rsidRPr="00D0496E" w:rsidRDefault="002D57D0" w:rsidP="002D57D0">
    <w:pPr>
      <w:tabs>
        <w:tab w:val="left" w:pos="708"/>
        <w:tab w:val="left" w:pos="1416"/>
        <w:tab w:val="left" w:pos="2124"/>
        <w:tab w:val="left" w:pos="2832"/>
        <w:tab w:val="left" w:pos="3540"/>
        <w:tab w:val="left" w:pos="4248"/>
        <w:tab w:val="left" w:pos="5101"/>
      </w:tabs>
      <w:rPr>
        <w:b/>
        <w:i/>
        <w:sz w:val="48"/>
        <w:szCs w:val="40"/>
      </w:rPr>
    </w:pPr>
    <w:r w:rsidRPr="002D57D0">
      <w:rPr>
        <w:rFonts w:asciiTheme="minorBidi" w:hAnsiTheme="minorBidi" w:cstheme="minorBidi"/>
        <w:b/>
        <w:bCs/>
        <w:i/>
        <w:iCs/>
        <w:sz w:val="48"/>
        <w:szCs w:val="48"/>
      </w:rPr>
      <w:t xml:space="preserve">Press </w:t>
    </w:r>
    <w:r w:rsidR="00E619C3">
      <w:rPr>
        <w:rFonts w:asciiTheme="minorBidi" w:hAnsiTheme="minorBidi" w:cstheme="minorBidi"/>
        <w:b/>
        <w:bCs/>
        <w:i/>
        <w:iCs/>
        <w:sz w:val="48"/>
        <w:szCs w:val="48"/>
      </w:rPr>
      <w:t>r</w:t>
    </w:r>
    <w:r w:rsidRPr="002D57D0">
      <w:rPr>
        <w:rFonts w:asciiTheme="minorBidi" w:hAnsiTheme="minorBidi" w:cstheme="minorBidi"/>
        <w:b/>
        <w:bCs/>
        <w:i/>
        <w:iCs/>
        <w:sz w:val="48"/>
        <w:szCs w:val="48"/>
      </w:rPr>
      <w:t>elease</w:t>
    </w:r>
    <w:r>
      <w:rPr>
        <w:b/>
        <w:i/>
        <w:sz w:val="48"/>
        <w:szCs w:val="40"/>
      </w:rPr>
      <w:tab/>
    </w:r>
    <w:r>
      <w:rPr>
        <w:b/>
        <w:i/>
        <w:sz w:val="48"/>
        <w:szCs w:val="40"/>
      </w:rPr>
      <w:tab/>
    </w:r>
    <w:r>
      <w:rPr>
        <w:b/>
        <w:i/>
        <w:sz w:val="48"/>
        <w:szCs w:val="40"/>
      </w:rPr>
      <w:tab/>
    </w:r>
    <w:r>
      <w:rPr>
        <w:b/>
        <w:i/>
        <w:sz w:val="48"/>
        <w:szCs w:val="40"/>
      </w:rPr>
      <w:tab/>
    </w:r>
    <w:r>
      <w:rPr>
        <w:b/>
        <w:i/>
        <w:sz w:val="48"/>
        <w:szCs w:val="40"/>
      </w:rPr>
      <w:tab/>
    </w:r>
    <w:r w:rsidR="00E619C3">
      <w:rPr>
        <w:b/>
        <w:i/>
        <w:sz w:val="48"/>
        <w:szCs w:val="40"/>
      </w:rPr>
      <w:tab/>
    </w:r>
    <w:r>
      <w:rPr>
        <w:b/>
        <w:i/>
        <w:noProof/>
        <w:sz w:val="48"/>
        <w:szCs w:val="40"/>
        <w14:ligatures w14:val="standardContextual"/>
      </w:rPr>
      <w:drawing>
        <wp:inline distT="0" distB="0" distL="0" distR="0" wp14:anchorId="4E127933" wp14:editId="35C0855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57707A34" w14:textId="77777777" w:rsidR="005A166B" w:rsidRPr="002D57D0" w:rsidRDefault="005A166B" w:rsidP="002D57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A663E"/>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20051"/>
    <w:rsid w:val="0012111E"/>
    <w:rsid w:val="00121154"/>
    <w:rsid w:val="00121770"/>
    <w:rsid w:val="00123828"/>
    <w:rsid w:val="00125876"/>
    <w:rsid w:val="0013116D"/>
    <w:rsid w:val="00134E88"/>
    <w:rsid w:val="001376A6"/>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25301"/>
    <w:rsid w:val="00230A37"/>
    <w:rsid w:val="00233576"/>
    <w:rsid w:val="00235121"/>
    <w:rsid w:val="00236859"/>
    <w:rsid w:val="00237096"/>
    <w:rsid w:val="0024629B"/>
    <w:rsid w:val="00250D74"/>
    <w:rsid w:val="002511B7"/>
    <w:rsid w:val="002549B0"/>
    <w:rsid w:val="00256275"/>
    <w:rsid w:val="00262B7C"/>
    <w:rsid w:val="00265258"/>
    <w:rsid w:val="00265EBD"/>
    <w:rsid w:val="00265EE5"/>
    <w:rsid w:val="0026638C"/>
    <w:rsid w:val="00270265"/>
    <w:rsid w:val="00272BC2"/>
    <w:rsid w:val="00272F97"/>
    <w:rsid w:val="00280713"/>
    <w:rsid w:val="00280B61"/>
    <w:rsid w:val="002810E4"/>
    <w:rsid w:val="0028470E"/>
    <w:rsid w:val="00285667"/>
    <w:rsid w:val="00295310"/>
    <w:rsid w:val="002A2B5A"/>
    <w:rsid w:val="002B2D30"/>
    <w:rsid w:val="002B304F"/>
    <w:rsid w:val="002B494D"/>
    <w:rsid w:val="002B5ABE"/>
    <w:rsid w:val="002B66F7"/>
    <w:rsid w:val="002C200F"/>
    <w:rsid w:val="002C2871"/>
    <w:rsid w:val="002D3DF5"/>
    <w:rsid w:val="002D57D0"/>
    <w:rsid w:val="002D5E52"/>
    <w:rsid w:val="002D676F"/>
    <w:rsid w:val="002E390B"/>
    <w:rsid w:val="002E4402"/>
    <w:rsid w:val="002F0742"/>
    <w:rsid w:val="002F4D88"/>
    <w:rsid w:val="00301D63"/>
    <w:rsid w:val="00305E77"/>
    <w:rsid w:val="00310583"/>
    <w:rsid w:val="00311AAF"/>
    <w:rsid w:val="00311ED8"/>
    <w:rsid w:val="003145C4"/>
    <w:rsid w:val="00317665"/>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173"/>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44B3"/>
    <w:rsid w:val="004F68B0"/>
    <w:rsid w:val="005037F7"/>
    <w:rsid w:val="00505F80"/>
    <w:rsid w:val="00507587"/>
    <w:rsid w:val="005149B8"/>
    <w:rsid w:val="00515356"/>
    <w:rsid w:val="00516058"/>
    <w:rsid w:val="005169EB"/>
    <w:rsid w:val="0052195B"/>
    <w:rsid w:val="00523D55"/>
    <w:rsid w:val="00526C65"/>
    <w:rsid w:val="00533B10"/>
    <w:rsid w:val="00545946"/>
    <w:rsid w:val="00547078"/>
    <w:rsid w:val="0054736B"/>
    <w:rsid w:val="005512E5"/>
    <w:rsid w:val="00553BD5"/>
    <w:rsid w:val="005540F0"/>
    <w:rsid w:val="005554C6"/>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10BF"/>
    <w:rsid w:val="005E25BD"/>
    <w:rsid w:val="005E26BF"/>
    <w:rsid w:val="005E4959"/>
    <w:rsid w:val="005E67BA"/>
    <w:rsid w:val="005E784E"/>
    <w:rsid w:val="005F2157"/>
    <w:rsid w:val="005F2EB6"/>
    <w:rsid w:val="005F658A"/>
    <w:rsid w:val="00607492"/>
    <w:rsid w:val="00612C00"/>
    <w:rsid w:val="006147D6"/>
    <w:rsid w:val="0061576B"/>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0269"/>
    <w:rsid w:val="007E3211"/>
    <w:rsid w:val="007E5384"/>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2CFC"/>
    <w:rsid w:val="008540F5"/>
    <w:rsid w:val="00856E84"/>
    <w:rsid w:val="00860C2D"/>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5C8D"/>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6E52"/>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19C3"/>
    <w:rsid w:val="00E64AD8"/>
    <w:rsid w:val="00E65989"/>
    <w:rsid w:val="00E70345"/>
    <w:rsid w:val="00E713E8"/>
    <w:rsid w:val="00E75199"/>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on-on-pure-sk-300p-frequenzumrichter.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produkte/elektromotoren/synchron-motoren/ie5-synchronmotoren-(tefc).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on-on-on-pure-sk-300p-frequenzumrichter.jsp" TargetMode="External"/><Relationship Id="rId23" Type="http://schemas.microsoft.com/office/2019/05/relationships/documenttasks" Target="documenttasks/documenttasks1.xml"/><Relationship Id="rId10" Type="http://schemas.openxmlformats.org/officeDocument/2006/relationships/hyperlink" Target="https://www.nord.com/de/produkte/antriebselektronik/dezentrale-antriebstechnik/nordac-on-on-on-pure-sk-300p-frequenzumrichter.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5049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IP</cp:lastModifiedBy>
  <cp:revision>103</cp:revision>
  <dcterms:created xsi:type="dcterms:W3CDTF">2025-10-27T18:09:00Z</dcterms:created>
  <dcterms:modified xsi:type="dcterms:W3CDTF">2026-05-04T12:37:00Z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