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body>
    <w:p w14:paraId="6DD46B74" w14:textId="77777777" w:rsidR="00A85338" w:rsidRPr="00A85338" w:rsidRDefault="00A85338" w:rsidP="00A85338">
      <w:pPr>
        <w:spacing w:line="288" w:lineRule="auto"/>
        <w:ind w:right="110"/>
        <w:rPr>
          <w:rFonts w:ascii="Arial" w:hAnsi="Arial" w:cs="Arial"/>
          <w:sz w:val="22"/>
          <w:szCs w:val="22"/>
        </w:rPr>
      </w:pPr>
    </w:p>
    <w:p w14:paraId="59F29019" w14:textId="77777777" w:rsidR="00A85338" w:rsidRPr="00A85338" w:rsidRDefault="00A85338" w:rsidP="00A85338">
      <w:pPr>
        <w:spacing w:line="288" w:lineRule="auto"/>
        <w:ind w:right="110"/>
        <w:rPr>
          <w:rFonts w:ascii="Arial" w:hAnsi="Arial" w:cs="Arial"/>
          <w:sz w:val="22"/>
          <w:szCs w:val="22"/>
        </w:rPr>
      </w:pPr>
    </w:p>
    <w:p w14:paraId="1F1F036C" w14:textId="3E18155F" w:rsidR="000344C6" w:rsidRPr="00A85338" w:rsidRDefault="00A85338" w:rsidP="00A85338">
      <w:pPr>
        <w:spacing w:line="288" w:lineRule="auto"/>
        <w:ind w:right="220"/>
        <w:jc w:val="right"/>
        <w:rPr>
          <w:rFonts w:ascii="Arial" w:hAnsi="Arial" w:cs="Arial"/>
          <w:sz w:val="22"/>
          <w:szCs w:val="22"/>
        </w:rPr>
      </w:pPr>
      <w:r w:rsidRPr="00A85338">
        <w:rPr>
          <w:rFonts w:ascii="Arial" w:hAnsi="Arial" w:cs="Arial"/>
          <w:sz w:val="22"/>
          <w:szCs w:val="22"/>
        </w:rPr>
        <w:t>21. Juli</w:t>
      </w:r>
      <w:r w:rsidR="00B02765" w:rsidRPr="00A85338">
        <w:rPr>
          <w:rFonts w:ascii="Arial" w:hAnsi="Arial" w:cs="Arial"/>
          <w:sz w:val="22"/>
          <w:szCs w:val="22"/>
        </w:rPr>
        <w:t xml:space="preserve"> 202</w:t>
      </w:r>
      <w:r w:rsidR="000933DF" w:rsidRPr="00A85338">
        <w:rPr>
          <w:rFonts w:ascii="Arial" w:hAnsi="Arial" w:cs="Arial"/>
          <w:sz w:val="22"/>
          <w:szCs w:val="22"/>
        </w:rPr>
        <w:t>6</w:t>
      </w:r>
    </w:p>
    <w:p w14:paraId="15EC55F7" w14:textId="77777777" w:rsidR="00A85338" w:rsidRPr="00A85338" w:rsidRDefault="00A85338" w:rsidP="00A85338">
      <w:pPr>
        <w:spacing w:line="288" w:lineRule="auto"/>
        <w:ind w:right="220"/>
        <w:rPr>
          <w:rFonts w:ascii="Arial" w:hAnsi="Arial" w:cs="Arial"/>
          <w:sz w:val="22"/>
          <w:szCs w:val="22"/>
        </w:rPr>
      </w:pPr>
    </w:p>
    <w:p w14:paraId="78EBC2F1" w14:textId="77777777" w:rsidR="00A85338" w:rsidRPr="00A85338" w:rsidRDefault="00A85338" w:rsidP="00A85338">
      <w:pPr>
        <w:spacing w:line="288" w:lineRule="auto"/>
        <w:ind w:right="220"/>
        <w:rPr>
          <w:rFonts w:ascii="Arial" w:hAnsi="Arial" w:cs="Arial"/>
          <w:sz w:val="22"/>
          <w:szCs w:val="22"/>
        </w:rPr>
      </w:pPr>
    </w:p>
    <w:p w14:paraId="1F96CC22" w14:textId="65C579E9" w:rsidR="00AB5473" w:rsidRPr="00A85338" w:rsidRDefault="00DF0E63" w:rsidP="00A85338">
      <w:pPr>
        <w:widowControl w:val="0"/>
        <w:autoSpaceDE w:val="0"/>
        <w:autoSpaceDN w:val="0"/>
        <w:adjustRightInd w:val="0"/>
        <w:spacing w:line="288" w:lineRule="auto"/>
        <w:rPr>
          <w:rFonts w:ascii="Arial" w:hAnsi="Arial" w:cs="Arial"/>
          <w:sz w:val="22"/>
          <w:szCs w:val="22"/>
        </w:rPr>
      </w:pPr>
      <w:r w:rsidRPr="00A85338">
        <w:rPr>
          <w:rFonts w:ascii="Arial" w:hAnsi="Arial" w:cs="Arial"/>
          <w:sz w:val="22"/>
          <w:szCs w:val="22"/>
        </w:rPr>
        <w:t xml:space="preserve">Findling </w:t>
      </w:r>
      <w:r w:rsidR="00D074F3" w:rsidRPr="00A85338">
        <w:rPr>
          <w:rFonts w:ascii="Arial" w:hAnsi="Arial" w:cs="Arial"/>
          <w:sz w:val="22"/>
          <w:szCs w:val="22"/>
        </w:rPr>
        <w:t>bietet</w:t>
      </w:r>
      <w:r w:rsidRPr="00A85338">
        <w:rPr>
          <w:rFonts w:ascii="Arial" w:hAnsi="Arial" w:cs="Arial"/>
          <w:sz w:val="22"/>
          <w:szCs w:val="22"/>
        </w:rPr>
        <w:t xml:space="preserve"> w</w:t>
      </w:r>
      <w:r w:rsidR="00EF3EDB" w:rsidRPr="00A85338">
        <w:rPr>
          <w:rFonts w:ascii="Arial" w:hAnsi="Arial" w:cs="Arial"/>
          <w:sz w:val="22"/>
          <w:szCs w:val="22"/>
        </w:rPr>
        <w:t>irtschaftliche Alternativen zu Premium-Pendelrollenlager</w:t>
      </w:r>
      <w:r w:rsidR="00120DE7" w:rsidRPr="00A85338">
        <w:rPr>
          <w:rFonts w:ascii="Arial" w:hAnsi="Arial" w:cs="Arial"/>
          <w:sz w:val="22"/>
          <w:szCs w:val="22"/>
        </w:rPr>
        <w:t xml:space="preserve"> </w:t>
      </w:r>
    </w:p>
    <w:p w14:paraId="3266E5A4" w14:textId="216EA0F1" w:rsidR="00EF3EDB" w:rsidRPr="00A85338" w:rsidRDefault="00EF3EDB" w:rsidP="00A85338">
      <w:pPr>
        <w:widowControl w:val="0"/>
        <w:autoSpaceDE w:val="0"/>
        <w:autoSpaceDN w:val="0"/>
        <w:adjustRightInd w:val="0"/>
        <w:spacing w:line="288" w:lineRule="auto"/>
        <w:rPr>
          <w:rFonts w:ascii="Arial" w:hAnsi="Arial" w:cs="Arial"/>
          <w:b/>
          <w:bCs/>
          <w:sz w:val="22"/>
          <w:szCs w:val="22"/>
        </w:rPr>
      </w:pPr>
      <w:r w:rsidRPr="00A85338">
        <w:rPr>
          <w:rFonts w:ascii="Arial" w:hAnsi="Arial" w:cs="Arial"/>
          <w:b/>
          <w:bCs/>
          <w:sz w:val="22"/>
          <w:szCs w:val="22"/>
        </w:rPr>
        <w:t>Wie der Schmierstoff über die Lebensdauer entscheidet</w:t>
      </w:r>
    </w:p>
    <w:p w14:paraId="19C50596" w14:textId="77777777" w:rsidR="000344C6" w:rsidRPr="00A85338" w:rsidRDefault="000344C6" w:rsidP="00A85338">
      <w:pPr>
        <w:widowControl w:val="0"/>
        <w:autoSpaceDE w:val="0"/>
        <w:autoSpaceDN w:val="0"/>
        <w:adjustRightInd w:val="0"/>
        <w:spacing w:line="288" w:lineRule="auto"/>
        <w:rPr>
          <w:rFonts w:ascii="Arial" w:hAnsi="Arial" w:cs="Arial"/>
          <w:spacing w:val="2"/>
          <w:sz w:val="22"/>
          <w:szCs w:val="22"/>
        </w:rPr>
      </w:pPr>
    </w:p>
    <w:p w14:paraId="12C2A815" w14:textId="7D5B64E0" w:rsidR="00EF3EDB" w:rsidRPr="00A85338" w:rsidRDefault="00EF3EDB" w:rsidP="00A85338">
      <w:pPr>
        <w:widowControl w:val="0"/>
        <w:autoSpaceDE w:val="0"/>
        <w:autoSpaceDN w:val="0"/>
        <w:adjustRightInd w:val="0"/>
        <w:spacing w:line="288" w:lineRule="auto"/>
        <w:rPr>
          <w:rFonts w:ascii="Arial" w:hAnsi="Arial" w:cs="Arial"/>
          <w:b/>
          <w:bCs/>
          <w:iCs/>
          <w:sz w:val="22"/>
          <w:szCs w:val="22"/>
        </w:rPr>
      </w:pPr>
      <w:r w:rsidRPr="00A85338">
        <w:rPr>
          <w:rFonts w:ascii="Arial" w:hAnsi="Arial" w:cs="Arial"/>
          <w:b/>
          <w:bCs/>
          <w:iCs/>
          <w:sz w:val="22"/>
          <w:szCs w:val="22"/>
        </w:rPr>
        <w:t>Premium-</w:t>
      </w:r>
      <w:hyperlink r:id="rId8" w:history="1">
        <w:r w:rsidRPr="00A85338">
          <w:rPr>
            <w:rStyle w:val="Hyperlink"/>
            <w:rFonts w:ascii="Arial" w:hAnsi="Arial" w:cs="Arial"/>
            <w:b/>
            <w:bCs/>
            <w:iCs/>
            <w:sz w:val="22"/>
            <w:szCs w:val="22"/>
          </w:rPr>
          <w:t>Pendelrollenlager</w:t>
        </w:r>
      </w:hyperlink>
      <w:r w:rsidRPr="00A85338">
        <w:rPr>
          <w:rFonts w:ascii="Arial" w:hAnsi="Arial" w:cs="Arial"/>
          <w:b/>
          <w:bCs/>
          <w:iCs/>
          <w:sz w:val="22"/>
          <w:szCs w:val="22"/>
        </w:rPr>
        <w:t xml:space="preserve"> gelten </w:t>
      </w:r>
      <w:r w:rsidR="00011494" w:rsidRPr="00A85338">
        <w:rPr>
          <w:rFonts w:ascii="Arial" w:hAnsi="Arial" w:cs="Arial"/>
          <w:b/>
          <w:bCs/>
          <w:iCs/>
          <w:sz w:val="22"/>
          <w:szCs w:val="22"/>
        </w:rPr>
        <w:t>in der Regel</w:t>
      </w:r>
      <w:r w:rsidRPr="00A85338">
        <w:rPr>
          <w:rFonts w:ascii="Arial" w:hAnsi="Arial" w:cs="Arial"/>
          <w:b/>
          <w:bCs/>
          <w:iCs/>
          <w:sz w:val="22"/>
          <w:szCs w:val="22"/>
        </w:rPr>
        <w:t xml:space="preserve"> als sichere Wahl. </w:t>
      </w:r>
      <w:r w:rsidR="007C2E38" w:rsidRPr="00A85338">
        <w:rPr>
          <w:rFonts w:ascii="Arial" w:hAnsi="Arial" w:cs="Arial"/>
          <w:b/>
          <w:bCs/>
          <w:iCs/>
          <w:sz w:val="22"/>
          <w:szCs w:val="22"/>
        </w:rPr>
        <w:t>Sie bieten h</w:t>
      </w:r>
      <w:r w:rsidRPr="00A85338">
        <w:rPr>
          <w:rFonts w:ascii="Arial" w:hAnsi="Arial" w:cs="Arial"/>
          <w:b/>
          <w:bCs/>
          <w:iCs/>
          <w:sz w:val="22"/>
          <w:szCs w:val="22"/>
        </w:rPr>
        <w:t xml:space="preserve">ohe Tragzahlen, </w:t>
      </w:r>
      <w:r w:rsidR="00115AFC" w:rsidRPr="00A85338">
        <w:rPr>
          <w:rFonts w:ascii="Arial" w:hAnsi="Arial" w:cs="Arial"/>
          <w:b/>
          <w:bCs/>
          <w:iCs/>
          <w:sz w:val="22"/>
          <w:szCs w:val="22"/>
        </w:rPr>
        <w:t xml:space="preserve">eine </w:t>
      </w:r>
      <w:r w:rsidRPr="00A85338">
        <w:rPr>
          <w:rFonts w:ascii="Arial" w:hAnsi="Arial" w:cs="Arial"/>
          <w:b/>
          <w:bCs/>
          <w:iCs/>
          <w:sz w:val="22"/>
          <w:szCs w:val="22"/>
        </w:rPr>
        <w:t>kalkulierbare Lebensdauer</w:t>
      </w:r>
      <w:r w:rsidR="007C2E38" w:rsidRPr="00A85338">
        <w:rPr>
          <w:rFonts w:ascii="Arial" w:hAnsi="Arial" w:cs="Arial"/>
          <w:b/>
          <w:bCs/>
          <w:iCs/>
          <w:sz w:val="22"/>
          <w:szCs w:val="22"/>
        </w:rPr>
        <w:t xml:space="preserve"> und</w:t>
      </w:r>
      <w:r w:rsidRPr="00A85338">
        <w:rPr>
          <w:rFonts w:ascii="Arial" w:hAnsi="Arial" w:cs="Arial"/>
          <w:b/>
          <w:bCs/>
          <w:iCs/>
          <w:sz w:val="22"/>
          <w:szCs w:val="22"/>
        </w:rPr>
        <w:t xml:space="preserve"> wenig Risiko. Doch</w:t>
      </w:r>
      <w:r w:rsidR="007C2E38" w:rsidRPr="00A85338">
        <w:rPr>
          <w:rFonts w:ascii="Arial" w:hAnsi="Arial" w:cs="Arial"/>
          <w:b/>
          <w:bCs/>
          <w:iCs/>
          <w:sz w:val="22"/>
          <w:szCs w:val="22"/>
        </w:rPr>
        <w:t xml:space="preserve"> diese</w:t>
      </w:r>
      <w:r w:rsidRPr="00A85338">
        <w:rPr>
          <w:rFonts w:ascii="Arial" w:hAnsi="Arial" w:cs="Arial"/>
          <w:b/>
          <w:bCs/>
          <w:iCs/>
          <w:sz w:val="22"/>
          <w:szCs w:val="22"/>
        </w:rPr>
        <w:t xml:space="preserve"> Logik </w:t>
      </w:r>
      <w:r w:rsidR="007C2E38" w:rsidRPr="00A85338">
        <w:rPr>
          <w:rFonts w:ascii="Arial" w:hAnsi="Arial" w:cs="Arial"/>
          <w:b/>
          <w:bCs/>
          <w:iCs/>
          <w:sz w:val="22"/>
          <w:szCs w:val="22"/>
        </w:rPr>
        <w:t xml:space="preserve">greift </w:t>
      </w:r>
      <w:r w:rsidRPr="00A85338">
        <w:rPr>
          <w:rFonts w:ascii="Arial" w:hAnsi="Arial" w:cs="Arial"/>
          <w:b/>
          <w:bCs/>
          <w:iCs/>
          <w:sz w:val="22"/>
          <w:szCs w:val="22"/>
        </w:rPr>
        <w:t xml:space="preserve">zu kurz. </w:t>
      </w:r>
      <w:hyperlink r:id="rId9" w:history="1">
        <w:r w:rsidR="007C2E38" w:rsidRPr="00A85338">
          <w:rPr>
            <w:rStyle w:val="Hyperlink"/>
            <w:rFonts w:ascii="Arial" w:hAnsi="Arial" w:cs="Arial"/>
            <w:b/>
            <w:bCs/>
            <w:iCs/>
            <w:sz w:val="22"/>
            <w:szCs w:val="22"/>
          </w:rPr>
          <w:t>Findling</w:t>
        </w:r>
      </w:hyperlink>
      <w:r w:rsidRPr="00A85338">
        <w:rPr>
          <w:rFonts w:ascii="Arial" w:hAnsi="Arial" w:cs="Arial"/>
          <w:b/>
          <w:bCs/>
          <w:iCs/>
          <w:sz w:val="22"/>
          <w:szCs w:val="22"/>
        </w:rPr>
        <w:t xml:space="preserve"> zeigt anhand von </w:t>
      </w:r>
      <w:r w:rsidR="00115AFC" w:rsidRPr="00A85338">
        <w:rPr>
          <w:rFonts w:ascii="Arial" w:hAnsi="Arial" w:cs="Arial"/>
          <w:b/>
          <w:bCs/>
          <w:iCs/>
          <w:sz w:val="22"/>
          <w:szCs w:val="22"/>
        </w:rPr>
        <w:t>Berechnung</w:t>
      </w:r>
      <w:r w:rsidR="00DF0E63" w:rsidRPr="00A85338">
        <w:rPr>
          <w:rFonts w:ascii="Arial" w:hAnsi="Arial" w:cs="Arial"/>
          <w:b/>
          <w:bCs/>
          <w:iCs/>
          <w:sz w:val="22"/>
          <w:szCs w:val="22"/>
        </w:rPr>
        <w:t>en</w:t>
      </w:r>
      <w:r w:rsidR="00115AFC" w:rsidRPr="00A85338">
        <w:rPr>
          <w:rFonts w:ascii="Arial" w:hAnsi="Arial" w:cs="Arial"/>
          <w:b/>
          <w:bCs/>
          <w:iCs/>
          <w:sz w:val="22"/>
          <w:szCs w:val="22"/>
        </w:rPr>
        <w:t xml:space="preserve"> und Simulation</w:t>
      </w:r>
      <w:r w:rsidR="00DF0E63" w:rsidRPr="00A85338">
        <w:rPr>
          <w:rFonts w:ascii="Arial" w:hAnsi="Arial" w:cs="Arial"/>
          <w:b/>
          <w:bCs/>
          <w:iCs/>
          <w:sz w:val="22"/>
          <w:szCs w:val="22"/>
        </w:rPr>
        <w:t>en</w:t>
      </w:r>
      <w:r w:rsidRPr="00A85338">
        <w:rPr>
          <w:rFonts w:ascii="Arial" w:hAnsi="Arial" w:cs="Arial"/>
          <w:b/>
          <w:bCs/>
          <w:iCs/>
          <w:sz w:val="22"/>
          <w:szCs w:val="22"/>
        </w:rPr>
        <w:t xml:space="preserve">, dass wirtschaftlich sinnvollere Lösungen möglich sind. Entscheidend ist </w:t>
      </w:r>
      <w:r w:rsidR="007C2E38" w:rsidRPr="00A85338">
        <w:rPr>
          <w:rFonts w:ascii="Arial" w:hAnsi="Arial" w:cs="Arial"/>
          <w:b/>
          <w:bCs/>
          <w:iCs/>
          <w:sz w:val="22"/>
          <w:szCs w:val="22"/>
        </w:rPr>
        <w:t xml:space="preserve">dabei </w:t>
      </w:r>
      <w:r w:rsidRPr="00A85338">
        <w:rPr>
          <w:rFonts w:ascii="Arial" w:hAnsi="Arial" w:cs="Arial"/>
          <w:b/>
          <w:bCs/>
          <w:iCs/>
          <w:sz w:val="22"/>
          <w:szCs w:val="22"/>
        </w:rPr>
        <w:t xml:space="preserve">nicht nur das </w:t>
      </w:r>
      <w:r w:rsidR="007C2E38" w:rsidRPr="00A85338">
        <w:rPr>
          <w:rFonts w:ascii="Arial" w:hAnsi="Arial" w:cs="Arial"/>
          <w:b/>
          <w:bCs/>
          <w:iCs/>
          <w:sz w:val="22"/>
          <w:szCs w:val="22"/>
        </w:rPr>
        <w:t>Wälzl</w:t>
      </w:r>
      <w:r w:rsidRPr="00A85338">
        <w:rPr>
          <w:rFonts w:ascii="Arial" w:hAnsi="Arial" w:cs="Arial"/>
          <w:b/>
          <w:bCs/>
          <w:iCs/>
          <w:sz w:val="22"/>
          <w:szCs w:val="22"/>
        </w:rPr>
        <w:t xml:space="preserve">ager selbst, sondern das Zusammenspiel aus Belastung, Drehzahl </w:t>
      </w:r>
      <w:r w:rsidR="007C2E38" w:rsidRPr="00A85338">
        <w:rPr>
          <w:rFonts w:ascii="Arial" w:hAnsi="Arial" w:cs="Arial"/>
          <w:b/>
          <w:bCs/>
          <w:iCs/>
          <w:sz w:val="22"/>
          <w:szCs w:val="22"/>
        </w:rPr>
        <w:t>und Schmiermittel</w:t>
      </w:r>
      <w:r w:rsidRPr="00A85338">
        <w:rPr>
          <w:rFonts w:ascii="Arial" w:hAnsi="Arial" w:cs="Arial"/>
          <w:b/>
          <w:bCs/>
          <w:iCs/>
          <w:sz w:val="22"/>
          <w:szCs w:val="22"/>
        </w:rPr>
        <w:t>.</w:t>
      </w:r>
    </w:p>
    <w:p w14:paraId="46E5ABFE" w14:textId="77777777" w:rsidR="003232CE" w:rsidRPr="00A85338" w:rsidRDefault="003232CE" w:rsidP="00A85338">
      <w:pPr>
        <w:widowControl w:val="0"/>
        <w:autoSpaceDE w:val="0"/>
        <w:autoSpaceDN w:val="0"/>
        <w:adjustRightInd w:val="0"/>
        <w:spacing w:line="288" w:lineRule="auto"/>
        <w:rPr>
          <w:rFonts w:ascii="Arial" w:hAnsi="Arial" w:cs="Arial"/>
          <w:b/>
          <w:bCs/>
          <w:iCs/>
          <w:sz w:val="22"/>
          <w:szCs w:val="22"/>
        </w:rPr>
      </w:pPr>
    </w:p>
    <w:p w14:paraId="0A143A53" w14:textId="1131D12D" w:rsidR="00DF0E63" w:rsidRPr="00A85338" w:rsidRDefault="00EF3EDB" w:rsidP="00A85338">
      <w:pPr>
        <w:spacing w:line="288" w:lineRule="auto"/>
        <w:rPr>
          <w:rFonts w:ascii="Arial" w:hAnsi="Arial" w:cs="Arial"/>
          <w:iCs/>
          <w:sz w:val="22"/>
          <w:szCs w:val="22"/>
        </w:rPr>
      </w:pPr>
      <w:r w:rsidRPr="00A85338">
        <w:rPr>
          <w:rFonts w:ascii="Arial" w:hAnsi="Arial" w:cs="Arial"/>
          <w:iCs/>
          <w:sz w:val="22"/>
          <w:szCs w:val="22"/>
        </w:rPr>
        <w:t xml:space="preserve">Die Ausgangslage ist typisch: Ein Kunde setzt ein Premiumlager ein und orientiert sich an Katalogwerten. Dynamische und statische Tragzahlen dominieren </w:t>
      </w:r>
      <w:r w:rsidR="00115AFC" w:rsidRPr="00A85338">
        <w:rPr>
          <w:rFonts w:ascii="Arial" w:hAnsi="Arial" w:cs="Arial"/>
          <w:iCs/>
          <w:sz w:val="22"/>
          <w:szCs w:val="22"/>
        </w:rPr>
        <w:t xml:space="preserve">dabei </w:t>
      </w:r>
      <w:r w:rsidRPr="00A85338">
        <w:rPr>
          <w:rFonts w:ascii="Arial" w:hAnsi="Arial" w:cs="Arial"/>
          <w:iCs/>
          <w:sz w:val="22"/>
          <w:szCs w:val="22"/>
        </w:rPr>
        <w:t>die Auswahl</w:t>
      </w:r>
      <w:r w:rsidR="00115AFC" w:rsidRPr="00A85338">
        <w:rPr>
          <w:rFonts w:ascii="Arial" w:hAnsi="Arial" w:cs="Arial"/>
          <w:iCs/>
          <w:sz w:val="22"/>
          <w:szCs w:val="22"/>
        </w:rPr>
        <w:t>, während</w:t>
      </w:r>
      <w:r w:rsidRPr="00A85338">
        <w:rPr>
          <w:rFonts w:ascii="Arial" w:hAnsi="Arial" w:cs="Arial"/>
          <w:iCs/>
          <w:sz w:val="22"/>
          <w:szCs w:val="22"/>
        </w:rPr>
        <w:t xml:space="preserve"> </w:t>
      </w:r>
      <w:r w:rsidR="00115AFC" w:rsidRPr="00A85338">
        <w:rPr>
          <w:rFonts w:ascii="Arial" w:hAnsi="Arial" w:cs="Arial"/>
          <w:iCs/>
          <w:sz w:val="22"/>
          <w:szCs w:val="22"/>
        </w:rPr>
        <w:t>a</w:t>
      </w:r>
      <w:r w:rsidRPr="00A85338">
        <w:rPr>
          <w:rFonts w:ascii="Arial" w:hAnsi="Arial" w:cs="Arial"/>
          <w:iCs/>
          <w:sz w:val="22"/>
          <w:szCs w:val="22"/>
        </w:rPr>
        <w:t>ndere Einflussgrößen zweitrangig</w:t>
      </w:r>
      <w:r w:rsidR="00115AFC" w:rsidRPr="00A85338">
        <w:rPr>
          <w:rFonts w:ascii="Arial" w:hAnsi="Arial" w:cs="Arial"/>
          <w:iCs/>
          <w:sz w:val="22"/>
          <w:szCs w:val="22"/>
        </w:rPr>
        <w:t xml:space="preserve"> bleiben</w:t>
      </w:r>
      <w:r w:rsidRPr="00A85338">
        <w:rPr>
          <w:rFonts w:ascii="Arial" w:hAnsi="Arial" w:cs="Arial"/>
          <w:iCs/>
          <w:sz w:val="22"/>
          <w:szCs w:val="22"/>
        </w:rPr>
        <w:t>. Genau hier setz</w:t>
      </w:r>
      <w:r w:rsidR="008710FD" w:rsidRPr="00A85338">
        <w:rPr>
          <w:rFonts w:ascii="Arial" w:hAnsi="Arial" w:cs="Arial"/>
          <w:iCs/>
          <w:sz w:val="22"/>
          <w:szCs w:val="22"/>
        </w:rPr>
        <w:t>t</w:t>
      </w:r>
      <w:r w:rsidR="00115AFC" w:rsidRPr="00A85338">
        <w:rPr>
          <w:rFonts w:ascii="Arial" w:hAnsi="Arial" w:cs="Arial"/>
          <w:iCs/>
          <w:sz w:val="22"/>
          <w:szCs w:val="22"/>
        </w:rPr>
        <w:t xml:space="preserve"> </w:t>
      </w:r>
      <w:r w:rsidR="008710FD" w:rsidRPr="00A85338">
        <w:rPr>
          <w:rFonts w:ascii="Arial" w:hAnsi="Arial" w:cs="Arial"/>
          <w:iCs/>
          <w:sz w:val="22"/>
          <w:szCs w:val="22"/>
        </w:rPr>
        <w:t xml:space="preserve">Findling an. Die Wälzlagerexperten führen für ihre Kunden </w:t>
      </w:r>
      <w:r w:rsidR="008710FD" w:rsidRPr="00A85338">
        <w:rPr>
          <w:rFonts w:ascii="Arial" w:hAnsi="Arial" w:cs="Arial"/>
          <w:b/>
          <w:bCs/>
          <w:iCs/>
          <w:sz w:val="22"/>
          <w:szCs w:val="22"/>
        </w:rPr>
        <w:t>Vergleichsanalysen</w:t>
      </w:r>
      <w:r w:rsidR="008710FD" w:rsidRPr="00A85338">
        <w:rPr>
          <w:rFonts w:ascii="Arial" w:hAnsi="Arial" w:cs="Arial"/>
          <w:iCs/>
          <w:sz w:val="22"/>
          <w:szCs w:val="22"/>
        </w:rPr>
        <w:t xml:space="preserve"> </w:t>
      </w:r>
      <w:r w:rsidR="00533D83" w:rsidRPr="00A85338">
        <w:rPr>
          <w:rFonts w:ascii="Arial" w:hAnsi="Arial" w:cs="Arial"/>
          <w:iCs/>
          <w:sz w:val="22"/>
          <w:szCs w:val="22"/>
        </w:rPr>
        <w:t xml:space="preserve">durch. </w:t>
      </w:r>
      <w:r w:rsidR="00DF0E63" w:rsidRPr="00A85338">
        <w:rPr>
          <w:rFonts w:ascii="Arial" w:hAnsi="Arial" w:cs="Arial"/>
          <w:iCs/>
          <w:sz w:val="22"/>
          <w:szCs w:val="22"/>
        </w:rPr>
        <w:t xml:space="preserve">Dem Premium-Standardlager werden Alternativen aus niedrigeren Leistungsklassen gegenübergestellt und die zu erwartende Lebensdauer jeweils ermittelt. Findling verwendet dafür die Methode der </w:t>
      </w:r>
      <w:r w:rsidR="00DF0E63" w:rsidRPr="00A85338">
        <w:rPr>
          <w:rFonts w:ascii="Arial" w:hAnsi="Arial" w:cs="Arial"/>
          <w:b/>
          <w:bCs/>
          <w:iCs/>
          <w:sz w:val="22"/>
          <w:szCs w:val="22"/>
        </w:rPr>
        <w:t xml:space="preserve">modifizierten Referenzlebensdauer </w:t>
      </w:r>
      <w:r w:rsidR="001D0460" w:rsidRPr="00A85338">
        <w:rPr>
          <w:rFonts w:ascii="Arial" w:hAnsi="Arial" w:cs="Arial"/>
          <w:b/>
          <w:bCs/>
          <w:iCs/>
          <w:sz w:val="22"/>
          <w:szCs w:val="22"/>
        </w:rPr>
        <w:t>(</w:t>
      </w:r>
      <w:proofErr w:type="spellStart"/>
      <w:r w:rsidR="001D0460" w:rsidRPr="00A85338">
        <w:rPr>
          <w:rFonts w:ascii="Arial" w:hAnsi="Arial" w:cs="Arial"/>
          <w:b/>
          <w:bCs/>
          <w:iCs/>
          <w:sz w:val="22"/>
          <w:szCs w:val="22"/>
        </w:rPr>
        <w:t>Lnmrh</w:t>
      </w:r>
      <w:proofErr w:type="spellEnd"/>
      <w:r w:rsidR="001D0460" w:rsidRPr="00A85338">
        <w:rPr>
          <w:rFonts w:ascii="Arial" w:hAnsi="Arial" w:cs="Arial"/>
          <w:b/>
          <w:bCs/>
          <w:iCs/>
          <w:sz w:val="22"/>
          <w:szCs w:val="22"/>
        </w:rPr>
        <w:t xml:space="preserve">) </w:t>
      </w:r>
      <w:r w:rsidR="00DF0E63" w:rsidRPr="00A85338">
        <w:rPr>
          <w:rFonts w:ascii="Arial" w:hAnsi="Arial" w:cs="Arial"/>
          <w:b/>
          <w:bCs/>
          <w:iCs/>
          <w:sz w:val="22"/>
          <w:szCs w:val="22"/>
        </w:rPr>
        <w:t>nach ISO/TS 16281</w:t>
      </w:r>
      <w:r w:rsidR="00DF0E63" w:rsidRPr="00A85338">
        <w:rPr>
          <w:rFonts w:ascii="Arial" w:hAnsi="Arial" w:cs="Arial"/>
          <w:iCs/>
          <w:sz w:val="22"/>
          <w:szCs w:val="22"/>
        </w:rPr>
        <w:t>. Diese berücksichtigt neben de</w:t>
      </w:r>
      <w:r w:rsidR="00B71443" w:rsidRPr="00A85338">
        <w:rPr>
          <w:rFonts w:ascii="Arial" w:hAnsi="Arial" w:cs="Arial"/>
          <w:iCs/>
          <w:sz w:val="22"/>
          <w:szCs w:val="22"/>
        </w:rPr>
        <w:t>n</w:t>
      </w:r>
      <w:r w:rsidR="00DF0E63" w:rsidRPr="00A85338">
        <w:rPr>
          <w:rFonts w:ascii="Arial" w:hAnsi="Arial" w:cs="Arial"/>
          <w:iCs/>
          <w:sz w:val="22"/>
          <w:szCs w:val="22"/>
        </w:rPr>
        <w:t xml:space="preserve"> </w:t>
      </w:r>
      <w:r w:rsidR="00B71443" w:rsidRPr="00A85338">
        <w:rPr>
          <w:rFonts w:ascii="Arial" w:hAnsi="Arial" w:cs="Arial"/>
          <w:iCs/>
          <w:sz w:val="22"/>
          <w:szCs w:val="22"/>
        </w:rPr>
        <w:t>Betriebsbedingungen</w:t>
      </w:r>
      <w:r w:rsidR="00DF0E63" w:rsidRPr="00A85338">
        <w:rPr>
          <w:rFonts w:ascii="Arial" w:hAnsi="Arial" w:cs="Arial"/>
          <w:iCs/>
          <w:sz w:val="22"/>
          <w:szCs w:val="22"/>
        </w:rPr>
        <w:t xml:space="preserve"> auch Schmierung, Sauberkeit und die Lastverteilung im Lager </w:t>
      </w:r>
      <w:r w:rsidR="00B71443" w:rsidRPr="00A85338">
        <w:rPr>
          <w:rFonts w:ascii="Arial" w:hAnsi="Arial" w:cs="Arial"/>
          <w:iCs/>
          <w:sz w:val="22"/>
          <w:szCs w:val="22"/>
        </w:rPr>
        <w:t xml:space="preserve">auf der Ebene einzelner Wälzkörper. Für die Berechnung kommt das </w:t>
      </w:r>
      <w:r w:rsidR="00B71443" w:rsidRPr="00A85338">
        <w:rPr>
          <w:rFonts w:ascii="Arial" w:hAnsi="Arial" w:cs="Arial"/>
          <w:b/>
          <w:bCs/>
          <w:iCs/>
          <w:sz w:val="22"/>
          <w:szCs w:val="22"/>
        </w:rPr>
        <w:t xml:space="preserve">Simulationswerkzeug </w:t>
      </w:r>
      <w:r w:rsidR="005F0546" w:rsidRPr="00A85338">
        <w:rPr>
          <w:rFonts w:ascii="Arial" w:hAnsi="Arial" w:cs="Arial"/>
          <w:b/>
          <w:bCs/>
          <w:iCs/>
          <w:sz w:val="22"/>
          <w:szCs w:val="22"/>
        </w:rPr>
        <w:t>MESYS</w:t>
      </w:r>
      <w:r w:rsidR="00B71443" w:rsidRPr="00A85338">
        <w:rPr>
          <w:rFonts w:ascii="Arial" w:hAnsi="Arial" w:cs="Arial"/>
          <w:b/>
          <w:bCs/>
          <w:iCs/>
          <w:sz w:val="22"/>
          <w:szCs w:val="22"/>
        </w:rPr>
        <w:t xml:space="preserve"> </w:t>
      </w:r>
      <w:r w:rsidR="00B71443" w:rsidRPr="00A85338">
        <w:rPr>
          <w:rFonts w:ascii="Arial" w:hAnsi="Arial" w:cs="Arial"/>
          <w:iCs/>
          <w:sz w:val="22"/>
          <w:szCs w:val="22"/>
        </w:rPr>
        <w:t>zum Einsatz.</w:t>
      </w:r>
    </w:p>
    <w:p w14:paraId="00B7EB2B" w14:textId="77777777" w:rsidR="00B71443" w:rsidRPr="00A85338" w:rsidRDefault="00B71443" w:rsidP="00A85338">
      <w:pPr>
        <w:spacing w:line="288" w:lineRule="auto"/>
        <w:rPr>
          <w:rFonts w:ascii="Arial" w:hAnsi="Arial" w:cs="Arial"/>
          <w:iCs/>
          <w:sz w:val="22"/>
          <w:szCs w:val="22"/>
        </w:rPr>
      </w:pPr>
    </w:p>
    <w:p w14:paraId="4EAEAF81" w14:textId="2C91FDAC" w:rsidR="00EF3EDB" w:rsidRPr="00A85338" w:rsidRDefault="00461E8B" w:rsidP="00A85338">
      <w:pPr>
        <w:spacing w:line="288" w:lineRule="auto"/>
        <w:rPr>
          <w:rFonts w:ascii="Arial" w:hAnsi="Arial" w:cs="Arial"/>
          <w:iCs/>
          <w:sz w:val="22"/>
          <w:szCs w:val="22"/>
        </w:rPr>
      </w:pPr>
      <w:r w:rsidRPr="00A85338">
        <w:rPr>
          <w:rFonts w:ascii="Arial" w:hAnsi="Arial" w:cs="Arial"/>
          <w:iCs/>
          <w:sz w:val="22"/>
          <w:szCs w:val="22"/>
        </w:rPr>
        <w:t>Wie das in der Praxis funktioniert,</w:t>
      </w:r>
      <w:r w:rsidR="00F51D58" w:rsidRPr="00A85338">
        <w:rPr>
          <w:rFonts w:ascii="Arial" w:hAnsi="Arial" w:cs="Arial"/>
          <w:iCs/>
          <w:sz w:val="22"/>
          <w:szCs w:val="22"/>
        </w:rPr>
        <w:t xml:space="preserve"> zeigt ein </w:t>
      </w:r>
      <w:r w:rsidR="00F51D58" w:rsidRPr="00A85338">
        <w:rPr>
          <w:rFonts w:ascii="Arial" w:hAnsi="Arial" w:cs="Arial"/>
          <w:b/>
          <w:bCs/>
          <w:iCs/>
          <w:sz w:val="22"/>
          <w:szCs w:val="22"/>
        </w:rPr>
        <w:t xml:space="preserve">aktuelles </w:t>
      </w:r>
      <w:r w:rsidRPr="00A85338">
        <w:rPr>
          <w:rFonts w:ascii="Arial" w:hAnsi="Arial" w:cs="Arial"/>
          <w:b/>
          <w:bCs/>
          <w:iCs/>
          <w:sz w:val="22"/>
          <w:szCs w:val="22"/>
        </w:rPr>
        <w:t>Beispiel</w:t>
      </w:r>
      <w:r w:rsidR="00F51D58" w:rsidRPr="00A85338">
        <w:rPr>
          <w:rFonts w:ascii="Arial" w:hAnsi="Arial" w:cs="Arial"/>
          <w:b/>
          <w:bCs/>
          <w:iCs/>
          <w:sz w:val="22"/>
          <w:szCs w:val="22"/>
        </w:rPr>
        <w:t xml:space="preserve"> aus dem </w:t>
      </w:r>
      <w:hyperlink r:id="rId10" w:history="1">
        <w:r w:rsidR="00F51D58" w:rsidRPr="00A85338">
          <w:rPr>
            <w:rStyle w:val="Hyperlink"/>
            <w:rFonts w:ascii="Arial" w:hAnsi="Arial" w:cs="Arial"/>
            <w:b/>
            <w:bCs/>
            <w:iCs/>
            <w:sz w:val="22"/>
            <w:szCs w:val="22"/>
          </w:rPr>
          <w:t>Qualitätslabor</w:t>
        </w:r>
      </w:hyperlink>
      <w:r w:rsidR="00F51D58" w:rsidRPr="00A85338">
        <w:rPr>
          <w:rFonts w:ascii="Arial" w:hAnsi="Arial" w:cs="Arial"/>
          <w:iCs/>
          <w:sz w:val="22"/>
          <w:szCs w:val="22"/>
        </w:rPr>
        <w:t xml:space="preserve"> von Findling</w:t>
      </w:r>
      <w:r w:rsidRPr="00A85338">
        <w:rPr>
          <w:rFonts w:ascii="Arial" w:hAnsi="Arial" w:cs="Arial"/>
          <w:iCs/>
          <w:sz w:val="22"/>
          <w:szCs w:val="22"/>
        </w:rPr>
        <w:t>:</w:t>
      </w:r>
      <w:r w:rsidR="00F51D58" w:rsidRPr="00A85338">
        <w:rPr>
          <w:rFonts w:ascii="Arial" w:hAnsi="Arial" w:cs="Arial"/>
          <w:iCs/>
          <w:sz w:val="22"/>
          <w:szCs w:val="22"/>
        </w:rPr>
        <w:t xml:space="preserve"> Der Kunde wünschte sich eine Alternative zu bislang verwendeten Premium-Pendelrollenlagern. Findling stellte </w:t>
      </w:r>
      <w:r w:rsidRPr="00A85338">
        <w:rPr>
          <w:rFonts w:ascii="Arial" w:hAnsi="Arial" w:cs="Arial"/>
          <w:iCs/>
          <w:sz w:val="22"/>
          <w:szCs w:val="22"/>
        </w:rPr>
        <w:t xml:space="preserve">diesen High-End-Produkten Pendelrollenlager aus den ABEG-Leistungsklassen Supra und Eco gegenüber. </w:t>
      </w:r>
      <w:r w:rsidR="00EF3EDB" w:rsidRPr="00A85338">
        <w:rPr>
          <w:rFonts w:ascii="Arial" w:hAnsi="Arial" w:cs="Arial"/>
          <w:iCs/>
          <w:sz w:val="22"/>
          <w:szCs w:val="22"/>
        </w:rPr>
        <w:t>Das eingesetzte Premiumlager erfüllt</w:t>
      </w:r>
      <w:r w:rsidRPr="00A85338">
        <w:rPr>
          <w:rFonts w:ascii="Arial" w:hAnsi="Arial" w:cs="Arial"/>
          <w:iCs/>
          <w:sz w:val="22"/>
          <w:szCs w:val="22"/>
        </w:rPr>
        <w:t>e erwartungsgemäß alle</w:t>
      </w:r>
      <w:r w:rsidR="00EF3EDB" w:rsidRPr="00A85338">
        <w:rPr>
          <w:rFonts w:ascii="Arial" w:hAnsi="Arial" w:cs="Arial"/>
          <w:iCs/>
          <w:sz w:val="22"/>
          <w:szCs w:val="22"/>
        </w:rPr>
        <w:t xml:space="preserve"> Anforderungen. </w:t>
      </w:r>
      <w:r w:rsidRPr="00A85338">
        <w:rPr>
          <w:rFonts w:ascii="Arial" w:hAnsi="Arial" w:cs="Arial"/>
          <w:iCs/>
          <w:sz w:val="22"/>
          <w:szCs w:val="22"/>
        </w:rPr>
        <w:t>Die günstigeren Alternativen</w:t>
      </w:r>
      <w:r w:rsidR="00EF3EDB" w:rsidRPr="00A85338">
        <w:rPr>
          <w:rFonts w:ascii="Arial" w:hAnsi="Arial" w:cs="Arial"/>
          <w:iCs/>
          <w:sz w:val="22"/>
          <w:szCs w:val="22"/>
        </w:rPr>
        <w:t xml:space="preserve"> aus </w:t>
      </w:r>
      <w:r w:rsidRPr="00A85338">
        <w:rPr>
          <w:rFonts w:ascii="Arial" w:hAnsi="Arial" w:cs="Arial"/>
          <w:iCs/>
          <w:sz w:val="22"/>
          <w:szCs w:val="22"/>
        </w:rPr>
        <w:t xml:space="preserve">den </w:t>
      </w:r>
      <w:r w:rsidR="00EF3EDB" w:rsidRPr="00A85338">
        <w:rPr>
          <w:rFonts w:ascii="Arial" w:hAnsi="Arial" w:cs="Arial"/>
          <w:iCs/>
          <w:sz w:val="22"/>
          <w:szCs w:val="22"/>
        </w:rPr>
        <w:t xml:space="preserve">niedrigeren Leistungsklassen </w:t>
      </w:r>
      <w:r w:rsidRPr="00A85338">
        <w:rPr>
          <w:rFonts w:ascii="Arial" w:hAnsi="Arial" w:cs="Arial"/>
          <w:iCs/>
          <w:sz w:val="22"/>
          <w:szCs w:val="22"/>
        </w:rPr>
        <w:t>taten</w:t>
      </w:r>
      <w:r w:rsidR="00EF3EDB" w:rsidRPr="00A85338">
        <w:rPr>
          <w:rFonts w:ascii="Arial" w:hAnsi="Arial" w:cs="Arial"/>
          <w:iCs/>
          <w:sz w:val="22"/>
          <w:szCs w:val="22"/>
        </w:rPr>
        <w:t xml:space="preserve"> das zunächst nicht. </w:t>
      </w:r>
      <w:r w:rsidRPr="00A85338">
        <w:rPr>
          <w:rFonts w:ascii="Arial" w:hAnsi="Arial" w:cs="Arial"/>
          <w:iCs/>
          <w:sz w:val="22"/>
          <w:szCs w:val="22"/>
        </w:rPr>
        <w:t>Durch die geringeren</w:t>
      </w:r>
      <w:r w:rsidR="00EF3EDB" w:rsidRPr="00A85338">
        <w:rPr>
          <w:rFonts w:ascii="Arial" w:hAnsi="Arial" w:cs="Arial"/>
          <w:iCs/>
          <w:sz w:val="22"/>
          <w:szCs w:val="22"/>
        </w:rPr>
        <w:t xml:space="preserve"> Tragzahlen </w:t>
      </w:r>
      <w:r w:rsidRPr="00A85338">
        <w:rPr>
          <w:rFonts w:ascii="Arial" w:hAnsi="Arial" w:cs="Arial"/>
          <w:iCs/>
          <w:sz w:val="22"/>
          <w:szCs w:val="22"/>
        </w:rPr>
        <w:t>unterschritt</w:t>
      </w:r>
      <w:r w:rsidR="00EF3EDB" w:rsidRPr="00A85338">
        <w:rPr>
          <w:rFonts w:ascii="Arial" w:hAnsi="Arial" w:cs="Arial"/>
          <w:iCs/>
          <w:sz w:val="22"/>
          <w:szCs w:val="22"/>
        </w:rPr>
        <w:t xml:space="preserve"> die Lebensdauer die Zielwerte.</w:t>
      </w:r>
      <w:r w:rsidR="00B71443" w:rsidRPr="00A85338">
        <w:rPr>
          <w:rFonts w:ascii="Arial" w:hAnsi="Arial" w:cs="Arial"/>
          <w:iCs/>
          <w:sz w:val="22"/>
          <w:szCs w:val="22"/>
        </w:rPr>
        <w:t xml:space="preserve"> </w:t>
      </w:r>
      <w:r w:rsidR="00EF3EDB" w:rsidRPr="00A85338">
        <w:rPr>
          <w:rFonts w:ascii="Arial" w:hAnsi="Arial" w:cs="Arial"/>
          <w:iCs/>
          <w:sz w:val="22"/>
          <w:szCs w:val="22"/>
        </w:rPr>
        <w:t xml:space="preserve">Wird </w:t>
      </w:r>
      <w:r w:rsidR="005B6BED" w:rsidRPr="00A85338">
        <w:rPr>
          <w:rFonts w:ascii="Arial" w:hAnsi="Arial" w:cs="Arial"/>
          <w:iCs/>
          <w:sz w:val="22"/>
          <w:szCs w:val="22"/>
        </w:rPr>
        <w:t xml:space="preserve">jedoch </w:t>
      </w:r>
      <w:r w:rsidR="00EF3EDB" w:rsidRPr="00A85338">
        <w:rPr>
          <w:rFonts w:ascii="Arial" w:hAnsi="Arial" w:cs="Arial"/>
          <w:iCs/>
          <w:sz w:val="22"/>
          <w:szCs w:val="22"/>
        </w:rPr>
        <w:t xml:space="preserve">der </w:t>
      </w:r>
      <w:r w:rsidR="00EF3EDB" w:rsidRPr="00A85338">
        <w:rPr>
          <w:rFonts w:ascii="Arial" w:hAnsi="Arial" w:cs="Arial"/>
          <w:b/>
          <w:bCs/>
          <w:iCs/>
          <w:sz w:val="22"/>
          <w:szCs w:val="22"/>
        </w:rPr>
        <w:t>Schmierstoff an die Anwendung angepasst</w:t>
      </w:r>
      <w:r w:rsidR="00EF3EDB" w:rsidRPr="00A85338">
        <w:rPr>
          <w:rFonts w:ascii="Arial" w:hAnsi="Arial" w:cs="Arial"/>
          <w:iCs/>
          <w:sz w:val="22"/>
          <w:szCs w:val="22"/>
        </w:rPr>
        <w:t xml:space="preserve">, verändert sich </w:t>
      </w:r>
      <w:r w:rsidRPr="00A85338">
        <w:rPr>
          <w:rFonts w:ascii="Arial" w:hAnsi="Arial" w:cs="Arial"/>
          <w:iCs/>
          <w:sz w:val="22"/>
          <w:szCs w:val="22"/>
        </w:rPr>
        <w:t>diese</w:t>
      </w:r>
      <w:r w:rsidR="00EF3EDB" w:rsidRPr="00A85338">
        <w:rPr>
          <w:rFonts w:ascii="Arial" w:hAnsi="Arial" w:cs="Arial"/>
          <w:iCs/>
          <w:sz w:val="22"/>
          <w:szCs w:val="22"/>
        </w:rPr>
        <w:t xml:space="preserve"> Bild deutlich. In den Simulationen </w:t>
      </w:r>
      <w:r w:rsidRPr="00A85338">
        <w:rPr>
          <w:rFonts w:ascii="Arial" w:hAnsi="Arial" w:cs="Arial"/>
          <w:iCs/>
          <w:sz w:val="22"/>
          <w:szCs w:val="22"/>
        </w:rPr>
        <w:t>stieg</w:t>
      </w:r>
      <w:r w:rsidR="00EF3EDB" w:rsidRPr="00A85338">
        <w:rPr>
          <w:rFonts w:ascii="Arial" w:hAnsi="Arial" w:cs="Arial"/>
          <w:iCs/>
          <w:sz w:val="22"/>
          <w:szCs w:val="22"/>
        </w:rPr>
        <w:t xml:space="preserve"> die Lebensdauer der günstigeren Lager deutlich an und erreicht </w:t>
      </w:r>
      <w:r w:rsidRPr="00A85338">
        <w:rPr>
          <w:rFonts w:ascii="Arial" w:hAnsi="Arial" w:cs="Arial"/>
          <w:iCs/>
          <w:sz w:val="22"/>
          <w:szCs w:val="22"/>
        </w:rPr>
        <w:t>beziehungsweise</w:t>
      </w:r>
      <w:r w:rsidR="00EF3EDB" w:rsidRPr="00A85338">
        <w:rPr>
          <w:rFonts w:ascii="Arial" w:hAnsi="Arial" w:cs="Arial"/>
          <w:iCs/>
          <w:sz w:val="22"/>
          <w:szCs w:val="22"/>
        </w:rPr>
        <w:t xml:space="preserve"> </w:t>
      </w:r>
      <w:r w:rsidRPr="00A85338">
        <w:rPr>
          <w:rFonts w:ascii="Arial" w:hAnsi="Arial" w:cs="Arial"/>
          <w:iCs/>
          <w:sz w:val="22"/>
          <w:szCs w:val="22"/>
        </w:rPr>
        <w:t>übertraf</w:t>
      </w:r>
      <w:r w:rsidR="00EF3EDB" w:rsidRPr="00A85338">
        <w:rPr>
          <w:rFonts w:ascii="Arial" w:hAnsi="Arial" w:cs="Arial"/>
          <w:iCs/>
          <w:sz w:val="22"/>
          <w:szCs w:val="22"/>
        </w:rPr>
        <w:t xml:space="preserve"> die Anforderungen.</w:t>
      </w:r>
    </w:p>
    <w:p w14:paraId="1E8FCB12" w14:textId="77777777" w:rsidR="00EF3EDB" w:rsidRPr="00A85338" w:rsidRDefault="00EF3EDB" w:rsidP="00A85338">
      <w:pPr>
        <w:spacing w:line="288" w:lineRule="auto"/>
        <w:rPr>
          <w:rFonts w:ascii="Arial" w:hAnsi="Arial" w:cs="Arial"/>
          <w:iCs/>
          <w:sz w:val="22"/>
          <w:szCs w:val="22"/>
        </w:rPr>
      </w:pPr>
    </w:p>
    <w:p w14:paraId="364F1706" w14:textId="18E4B6D0" w:rsidR="004068A2" w:rsidRPr="00A85338" w:rsidRDefault="000F308B" w:rsidP="00A85338">
      <w:pPr>
        <w:spacing w:line="288" w:lineRule="auto"/>
        <w:rPr>
          <w:rFonts w:ascii="Arial" w:hAnsi="Arial" w:cs="Arial"/>
          <w:iCs/>
          <w:sz w:val="22"/>
          <w:szCs w:val="22"/>
        </w:rPr>
      </w:pPr>
      <w:r w:rsidRPr="00A85338">
        <w:rPr>
          <w:rFonts w:ascii="Arial" w:hAnsi="Arial" w:cs="Arial"/>
          <w:iCs/>
          <w:sz w:val="22"/>
          <w:szCs w:val="22"/>
        </w:rPr>
        <w:t>Das Ergebnis zeigt:</w:t>
      </w:r>
      <w:r w:rsidR="00EF3EDB" w:rsidRPr="00A85338">
        <w:rPr>
          <w:rFonts w:ascii="Arial" w:hAnsi="Arial" w:cs="Arial"/>
          <w:iCs/>
          <w:sz w:val="22"/>
          <w:szCs w:val="22"/>
        </w:rPr>
        <w:t xml:space="preserve"> Nicht </w:t>
      </w:r>
      <w:r w:rsidR="005B6BED" w:rsidRPr="00A85338">
        <w:rPr>
          <w:rFonts w:ascii="Arial" w:hAnsi="Arial" w:cs="Arial"/>
          <w:iCs/>
          <w:sz w:val="22"/>
          <w:szCs w:val="22"/>
        </w:rPr>
        <w:t xml:space="preserve">allein </w:t>
      </w:r>
      <w:r w:rsidR="00EF3EDB" w:rsidRPr="00A85338">
        <w:rPr>
          <w:rFonts w:ascii="Arial" w:hAnsi="Arial" w:cs="Arial"/>
          <w:iCs/>
          <w:sz w:val="22"/>
          <w:szCs w:val="22"/>
        </w:rPr>
        <w:t xml:space="preserve">die Tragzahl ist </w:t>
      </w:r>
      <w:r w:rsidR="005B6BED" w:rsidRPr="00A85338">
        <w:rPr>
          <w:rFonts w:ascii="Arial" w:hAnsi="Arial" w:cs="Arial"/>
          <w:iCs/>
          <w:sz w:val="22"/>
          <w:szCs w:val="22"/>
        </w:rPr>
        <w:t>das ausschlaggebende Kriterium</w:t>
      </w:r>
      <w:r w:rsidRPr="00A85338">
        <w:rPr>
          <w:rFonts w:ascii="Arial" w:hAnsi="Arial" w:cs="Arial"/>
          <w:iCs/>
          <w:sz w:val="22"/>
          <w:szCs w:val="22"/>
        </w:rPr>
        <w:t xml:space="preserve"> bei der Auswahl eines Wälzlagers</w:t>
      </w:r>
      <w:r w:rsidR="00EF3EDB" w:rsidRPr="00A85338">
        <w:rPr>
          <w:rFonts w:ascii="Arial" w:hAnsi="Arial" w:cs="Arial"/>
          <w:iCs/>
          <w:sz w:val="22"/>
          <w:szCs w:val="22"/>
        </w:rPr>
        <w:t xml:space="preserve">, sondern </w:t>
      </w:r>
      <w:r w:rsidR="00166D65" w:rsidRPr="00A85338">
        <w:rPr>
          <w:rFonts w:ascii="Arial" w:hAnsi="Arial" w:cs="Arial"/>
          <w:iCs/>
          <w:sz w:val="22"/>
          <w:szCs w:val="22"/>
        </w:rPr>
        <w:t>die</w:t>
      </w:r>
      <w:r w:rsidR="00EF3EDB" w:rsidRPr="00A85338">
        <w:rPr>
          <w:rFonts w:ascii="Arial" w:hAnsi="Arial" w:cs="Arial"/>
          <w:iCs/>
          <w:sz w:val="22"/>
          <w:szCs w:val="22"/>
        </w:rPr>
        <w:t xml:space="preserve"> </w:t>
      </w:r>
      <w:r w:rsidR="00B71443" w:rsidRPr="00A85338">
        <w:rPr>
          <w:rFonts w:ascii="Arial" w:hAnsi="Arial" w:cs="Arial"/>
          <w:iCs/>
          <w:sz w:val="22"/>
          <w:szCs w:val="22"/>
        </w:rPr>
        <w:t>Anpassung</w:t>
      </w:r>
      <w:r w:rsidR="00EF3EDB" w:rsidRPr="00A85338">
        <w:rPr>
          <w:rFonts w:ascii="Arial" w:hAnsi="Arial" w:cs="Arial"/>
          <w:iCs/>
          <w:sz w:val="22"/>
          <w:szCs w:val="22"/>
        </w:rPr>
        <w:t xml:space="preserve"> </w:t>
      </w:r>
      <w:r w:rsidR="00B71443" w:rsidRPr="00A85338">
        <w:rPr>
          <w:rFonts w:ascii="Arial" w:hAnsi="Arial" w:cs="Arial"/>
          <w:iCs/>
          <w:sz w:val="22"/>
          <w:szCs w:val="22"/>
        </w:rPr>
        <w:t>an den</w:t>
      </w:r>
      <w:r w:rsidR="00EF3EDB" w:rsidRPr="00A85338">
        <w:rPr>
          <w:rFonts w:ascii="Arial" w:hAnsi="Arial" w:cs="Arial"/>
          <w:iCs/>
          <w:sz w:val="22"/>
          <w:szCs w:val="22"/>
        </w:rPr>
        <w:t xml:space="preserve"> realen Betrieb. Ein Lager aus einer niedrigeren Leistungsklasse, kombiniert mit </w:t>
      </w:r>
      <w:r w:rsidRPr="00A85338">
        <w:rPr>
          <w:rFonts w:ascii="Arial" w:hAnsi="Arial" w:cs="Arial"/>
          <w:iCs/>
          <w:sz w:val="22"/>
          <w:szCs w:val="22"/>
        </w:rPr>
        <w:t>einem anwendungsoptimierten</w:t>
      </w:r>
      <w:r w:rsidR="00EF3EDB" w:rsidRPr="00A85338">
        <w:rPr>
          <w:rFonts w:ascii="Arial" w:hAnsi="Arial" w:cs="Arial"/>
          <w:iCs/>
          <w:sz w:val="22"/>
          <w:szCs w:val="22"/>
        </w:rPr>
        <w:t xml:space="preserve"> Schmierstoff, kann </w:t>
      </w:r>
      <w:r w:rsidR="005B6BED" w:rsidRPr="00A85338">
        <w:rPr>
          <w:rFonts w:ascii="Arial" w:hAnsi="Arial" w:cs="Arial"/>
          <w:iCs/>
          <w:sz w:val="22"/>
          <w:szCs w:val="22"/>
        </w:rPr>
        <w:t xml:space="preserve">die </w:t>
      </w:r>
      <w:r w:rsidR="00EF3EDB" w:rsidRPr="00A85338">
        <w:rPr>
          <w:rFonts w:ascii="Arial" w:hAnsi="Arial" w:cs="Arial"/>
          <w:iCs/>
          <w:sz w:val="22"/>
          <w:szCs w:val="22"/>
        </w:rPr>
        <w:t>wirtschaftlich bessere Wahl sein.</w:t>
      </w:r>
      <w:r w:rsidR="005B6BED" w:rsidRPr="00A85338">
        <w:rPr>
          <w:rFonts w:ascii="Arial" w:hAnsi="Arial" w:cs="Arial"/>
          <w:iCs/>
          <w:sz w:val="22"/>
          <w:szCs w:val="22"/>
        </w:rPr>
        <w:t xml:space="preserve"> </w:t>
      </w:r>
      <w:r w:rsidR="004068A2" w:rsidRPr="00A85338">
        <w:rPr>
          <w:rFonts w:ascii="Arial" w:hAnsi="Arial" w:cs="Arial"/>
          <w:iCs/>
          <w:sz w:val="22"/>
          <w:szCs w:val="22"/>
        </w:rPr>
        <w:t>„</w:t>
      </w:r>
      <w:r w:rsidR="00461E8B" w:rsidRPr="00A85338">
        <w:rPr>
          <w:rFonts w:ascii="Arial" w:hAnsi="Arial" w:cs="Arial"/>
          <w:iCs/>
          <w:sz w:val="22"/>
          <w:szCs w:val="22"/>
        </w:rPr>
        <w:t>Gerade bei niedrigen Drehzahlen hat die Schmierung erheblichen Einfluss</w:t>
      </w:r>
      <w:r w:rsidR="004068A2" w:rsidRPr="00A85338">
        <w:rPr>
          <w:rFonts w:ascii="Arial" w:hAnsi="Arial" w:cs="Arial"/>
          <w:iCs/>
          <w:sz w:val="22"/>
          <w:szCs w:val="22"/>
        </w:rPr>
        <w:t xml:space="preserve"> auf die Lebensdauer“, erklärt Janek Herzog, </w:t>
      </w:r>
      <w:r w:rsidR="004068A2" w:rsidRPr="00A85338">
        <w:rPr>
          <w:rFonts w:ascii="Arial" w:hAnsi="Arial" w:cs="Arial"/>
          <w:iCs/>
          <w:sz w:val="22"/>
          <w:szCs w:val="22"/>
        </w:rPr>
        <w:lastRenderedPageBreak/>
        <w:t>Anwendungsingenieur bei Findling Wälzlager. „Je genauer wir die Betriebsbedingungen kennen, desto präziser können wir die Alternativen auslegen und aus einer teuren Standardlösung eine wirtschaftlich bessere machen.“</w:t>
      </w:r>
    </w:p>
    <w:p w14:paraId="7A77CD8B" w14:textId="77777777" w:rsidR="00201512" w:rsidRPr="00A85338" w:rsidRDefault="00201512" w:rsidP="00A85338">
      <w:pPr>
        <w:spacing w:line="288" w:lineRule="auto"/>
        <w:rPr>
          <w:rFonts w:ascii="Arial" w:hAnsi="Arial" w:cs="Arial"/>
          <w:spacing w:val="2"/>
          <w:sz w:val="22"/>
          <w:szCs w:val="22"/>
        </w:rPr>
      </w:pPr>
    </w:p>
    <w:p w14:paraId="116176AB" w14:textId="13AE487B" w:rsidR="00791CB7" w:rsidRPr="00A85338" w:rsidRDefault="00AB5473" w:rsidP="00A85338">
      <w:pPr>
        <w:spacing w:line="288" w:lineRule="auto"/>
        <w:rPr>
          <w:rFonts w:ascii="Arial" w:hAnsi="Arial" w:cs="Arial"/>
          <w:i/>
          <w:iCs/>
          <w:spacing w:val="2"/>
          <w:sz w:val="22"/>
          <w:szCs w:val="22"/>
        </w:rPr>
      </w:pPr>
      <w:r w:rsidRPr="00A85338">
        <w:rPr>
          <w:rFonts w:ascii="Arial" w:hAnsi="Arial" w:cs="Arial"/>
          <w:i/>
          <w:iCs/>
          <w:spacing w:val="2"/>
          <w:sz w:val="22"/>
          <w:szCs w:val="22"/>
        </w:rPr>
        <w:t>(</w:t>
      </w:r>
      <w:r w:rsidR="004068A2" w:rsidRPr="00A85338">
        <w:rPr>
          <w:rFonts w:ascii="Arial" w:hAnsi="Arial" w:cs="Arial"/>
          <w:i/>
          <w:iCs/>
          <w:spacing w:val="2"/>
          <w:sz w:val="22"/>
          <w:szCs w:val="22"/>
        </w:rPr>
        <w:t>2.6</w:t>
      </w:r>
      <w:r w:rsidR="00250757" w:rsidRPr="00A85338">
        <w:rPr>
          <w:rFonts w:ascii="Arial" w:hAnsi="Arial" w:cs="Arial"/>
          <w:i/>
          <w:iCs/>
          <w:spacing w:val="2"/>
          <w:sz w:val="22"/>
          <w:szCs w:val="22"/>
        </w:rPr>
        <w:t>17</w:t>
      </w:r>
      <w:r w:rsidR="009646DE" w:rsidRPr="00A85338">
        <w:rPr>
          <w:rFonts w:ascii="Arial" w:hAnsi="Arial" w:cs="Arial"/>
          <w:i/>
          <w:iCs/>
          <w:spacing w:val="2"/>
          <w:sz w:val="22"/>
          <w:szCs w:val="22"/>
        </w:rPr>
        <w:t xml:space="preserve"> </w:t>
      </w:r>
      <w:r w:rsidRPr="00A85338">
        <w:rPr>
          <w:rFonts w:ascii="Arial" w:hAnsi="Arial" w:cs="Arial"/>
          <w:i/>
          <w:iCs/>
          <w:spacing w:val="2"/>
          <w:sz w:val="22"/>
          <w:szCs w:val="22"/>
        </w:rPr>
        <w:t>Zeichen inkl. Leerzeichen)</w:t>
      </w:r>
    </w:p>
    <w:p w14:paraId="02821B05" w14:textId="77777777" w:rsidR="0075085B" w:rsidRPr="00A85338" w:rsidRDefault="0075085B" w:rsidP="00A85338">
      <w:pPr>
        <w:spacing w:line="288" w:lineRule="auto"/>
        <w:rPr>
          <w:rFonts w:ascii="Arial" w:hAnsi="Arial" w:cs="Arial"/>
          <w:b/>
          <w:sz w:val="22"/>
          <w:szCs w:val="22"/>
        </w:rPr>
      </w:pPr>
    </w:p>
    <w:p w14:paraId="5BA88214" w14:textId="77777777" w:rsidR="0075085B" w:rsidRPr="00A85338" w:rsidRDefault="0075085B" w:rsidP="00A85338">
      <w:pPr>
        <w:spacing w:line="288" w:lineRule="auto"/>
        <w:rPr>
          <w:rFonts w:ascii="Arial" w:hAnsi="Arial" w:cs="Arial"/>
          <w:b/>
          <w:sz w:val="22"/>
          <w:szCs w:val="22"/>
        </w:rPr>
      </w:pPr>
    </w:p>
    <w:p w14:paraId="0FDF2C49" w14:textId="77777777" w:rsidR="00912880" w:rsidRPr="00A85338" w:rsidRDefault="003A01F3" w:rsidP="00A85338">
      <w:pPr>
        <w:spacing w:line="288" w:lineRule="auto"/>
        <w:rPr>
          <w:rFonts w:ascii="Arial" w:hAnsi="Arial" w:cs="Arial"/>
          <w:b/>
          <w:sz w:val="22"/>
          <w:szCs w:val="22"/>
        </w:rPr>
      </w:pPr>
      <w:r w:rsidRPr="00A85338">
        <w:rPr>
          <w:rFonts w:ascii="Arial" w:hAnsi="Arial" w:cs="Arial"/>
          <w:b/>
          <w:sz w:val="22"/>
          <w:szCs w:val="22"/>
        </w:rPr>
        <w:t>Über Findling Wälzlager</w:t>
      </w:r>
    </w:p>
    <w:p w14:paraId="7FB296ED" w14:textId="77777777" w:rsidR="00912880" w:rsidRDefault="003A01F3" w:rsidP="00A85338">
      <w:pPr>
        <w:spacing w:line="288" w:lineRule="auto"/>
        <w:rPr>
          <w:rFonts w:ascii="Arial" w:hAnsi="Arial" w:cs="Arial"/>
          <w:sz w:val="22"/>
          <w:szCs w:val="22"/>
        </w:rPr>
      </w:pPr>
      <w:r w:rsidRPr="00A85338">
        <w:rPr>
          <w:rFonts w:ascii="Arial" w:hAnsi="Arial" w:cs="Arial"/>
          <w:sz w:val="22"/>
          <w:szCs w:val="22"/>
        </w:rPr>
        <w:t>Mit mehr als 16 Millionen verkauften Produkten pro Jahr beweist die Findling Wälzlager GmbH seit über 100 Jahren ihre Verantwortung und Begeisterung für die Wälzlagertechnik. 1919 gegründet, ist man heute ein hochspezialisiertes und weltweit agierendes Unternehmen. Fundament dieses Erfolges ist ABEG</w:t>
      </w:r>
      <w:r w:rsidRPr="00A85338">
        <w:rPr>
          <w:rFonts w:ascii="Arial" w:hAnsi="Arial" w:cs="Arial"/>
          <w:sz w:val="22"/>
          <w:szCs w:val="22"/>
          <w:vertAlign w:val="superscript"/>
        </w:rPr>
        <w:t>®</w:t>
      </w:r>
      <w:r w:rsidRPr="00A85338">
        <w:rPr>
          <w:rFonts w:ascii="Arial" w:hAnsi="Arial" w:cs="Arial"/>
          <w:sz w:val="22"/>
          <w:szCs w:val="22"/>
        </w:rPr>
        <w:t xml:space="preserve">: Mit der auf Leistungskennwerten basierenden Auswahl- und Berechnungsmethode lässt sich das technisch wie wirtschaftlich optimale Wälzlager ermitteln. Mit der Erfahrung und dem Produktwissen aus tausenden Kundenanforderungen entwickelte sich zudem ein einzigartiges Dienstleistungsangebot von der anwendungstechnischen Beratung, der Schadensanalyse und Lebensdauertests bis hin zu herstellerunabhängigen Schulungen. Mit einer eigenen Fertigung für </w:t>
      </w:r>
      <w:proofErr w:type="spellStart"/>
      <w:r w:rsidRPr="00A85338">
        <w:rPr>
          <w:rFonts w:ascii="Arial" w:hAnsi="Arial" w:cs="Arial"/>
          <w:sz w:val="22"/>
          <w:szCs w:val="22"/>
        </w:rPr>
        <w:t>sonderbefettete</w:t>
      </w:r>
      <w:proofErr w:type="spellEnd"/>
      <w:r w:rsidRPr="00A85338">
        <w:rPr>
          <w:rFonts w:ascii="Arial" w:hAnsi="Arial" w:cs="Arial"/>
          <w:sz w:val="22"/>
          <w:szCs w:val="22"/>
        </w:rPr>
        <w:t xml:space="preserve"> und modifizierte Wälzlager lassen sich komplexe Kundenanforderungen flexibel und zeitnah umsetzen. Diese Innovationskraft zieht das in dritter Generation inhabergeführte Unternehmen aus dem engen Dialog mit seinen Kunden.</w:t>
      </w:r>
    </w:p>
    <w:p w14:paraId="7563DB50" w14:textId="77777777" w:rsidR="00A85338" w:rsidRDefault="00A85338" w:rsidP="00A85338">
      <w:pPr>
        <w:spacing w:line="288" w:lineRule="auto"/>
        <w:rPr>
          <w:rFonts w:ascii="Arial" w:hAnsi="Arial" w:cs="Arial"/>
          <w:sz w:val="22"/>
          <w:szCs w:val="22"/>
        </w:rPr>
      </w:pPr>
    </w:p>
    <w:p w14:paraId="70564F50" w14:textId="77777777" w:rsidR="00A85338" w:rsidRDefault="00A85338" w:rsidP="00A85338">
      <w:pPr>
        <w:spacing w:line="288" w:lineRule="auto"/>
        <w:rPr>
          <w:rFonts w:ascii="Arial" w:hAnsi="Arial" w:cs="Arial"/>
          <w:sz w:val="22"/>
          <w:szCs w:val="22"/>
        </w:rPr>
      </w:pPr>
    </w:p>
    <w:p w14:paraId="06290E5F" w14:textId="0F04AA4B" w:rsidR="00A85338" w:rsidRPr="00A85338" w:rsidRDefault="00A85338" w:rsidP="00A85338">
      <w:pPr>
        <w:spacing w:line="288" w:lineRule="auto"/>
        <w:rPr>
          <w:rFonts w:ascii="Arial" w:hAnsi="Arial" w:cs="Arial"/>
          <w:b/>
          <w:bCs/>
          <w:sz w:val="22"/>
          <w:szCs w:val="22"/>
        </w:rPr>
      </w:pPr>
      <w:r w:rsidRPr="00A85338">
        <w:rPr>
          <w:rFonts w:ascii="Arial" w:hAnsi="Arial" w:cs="Arial"/>
          <w:b/>
          <w:bCs/>
          <w:sz w:val="22"/>
          <w:szCs w:val="22"/>
        </w:rPr>
        <w:t>Bilder:</w:t>
      </w:r>
    </w:p>
    <w:p w14:paraId="71BB13C7" w14:textId="17DFF9DC" w:rsidR="00676E55" w:rsidRPr="00A85338" w:rsidRDefault="00A61446" w:rsidP="00A85338">
      <w:pPr>
        <w:widowControl w:val="0"/>
        <w:autoSpaceDE w:val="0"/>
        <w:autoSpaceDN w:val="0"/>
        <w:adjustRightInd w:val="0"/>
        <w:spacing w:line="288" w:lineRule="auto"/>
        <w:rPr>
          <w:rFonts w:ascii="Arial" w:hAnsi="Arial" w:cs="Arial"/>
          <w:sz w:val="22"/>
          <w:szCs w:val="22"/>
        </w:rPr>
      </w:pPr>
      <w:r w:rsidRPr="00A85338">
        <w:rPr>
          <w:rFonts w:ascii="Arial" w:hAnsi="Arial" w:cs="Arial"/>
          <w:noProof/>
          <w:sz w:val="22"/>
          <w:szCs w:val="22"/>
        </w:rPr>
        <w:drawing>
          <wp:inline distT="0" distB="0" distL="0" distR="0" wp14:anchorId="2EC91E96" wp14:editId="354F58AA">
            <wp:extent cx="2609711" cy="1459579"/>
            <wp:effectExtent l="0" t="0" r="0" b="1270"/>
            <wp:docPr id="51542811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5428118" name="Grafik 515428118"/>
                    <pic:cNvPicPr/>
                  </pic:nvPicPr>
                  <pic:blipFill>
                    <a:blip r:embed="rId11"/>
                    <a:stretch>
                      <a:fillRect/>
                    </a:stretch>
                  </pic:blipFill>
                  <pic:spPr>
                    <a:xfrm>
                      <a:off x="0" y="0"/>
                      <a:ext cx="2726446" cy="1524868"/>
                    </a:xfrm>
                    <a:prstGeom prst="rect">
                      <a:avLst/>
                    </a:prstGeom>
                  </pic:spPr>
                </pic:pic>
              </a:graphicData>
            </a:graphic>
          </wp:inline>
        </w:drawing>
      </w:r>
      <w:r w:rsidR="00A85338">
        <w:rPr>
          <w:rFonts w:ascii="Arial" w:hAnsi="Arial" w:cs="Arial"/>
          <w:sz w:val="22"/>
          <w:szCs w:val="22"/>
        </w:rPr>
        <w:t xml:space="preserve"> </w:t>
      </w:r>
      <w:r w:rsidR="00A85338" w:rsidRPr="00A85338">
        <w:rPr>
          <w:rFonts w:ascii="Arial" w:hAnsi="Arial" w:cs="Arial"/>
          <w:b/>
          <w:bCs/>
          <w:color w:val="EE0000"/>
          <w:sz w:val="22"/>
          <w:szCs w:val="22"/>
        </w:rPr>
        <w:t>ODER</w:t>
      </w:r>
      <w:r w:rsidR="00A85338">
        <w:rPr>
          <w:rFonts w:ascii="Arial" w:hAnsi="Arial" w:cs="Arial"/>
          <w:sz w:val="22"/>
          <w:szCs w:val="22"/>
        </w:rPr>
        <w:t xml:space="preserve"> </w:t>
      </w:r>
      <w:r w:rsidRPr="00A85338">
        <w:rPr>
          <w:rFonts w:ascii="Arial" w:hAnsi="Arial" w:cs="Arial"/>
          <w:noProof/>
          <w:sz w:val="22"/>
          <w:szCs w:val="22"/>
        </w:rPr>
        <w:drawing>
          <wp:inline distT="0" distB="0" distL="0" distR="0" wp14:anchorId="406743CB" wp14:editId="15EB5660">
            <wp:extent cx="2536190" cy="1420450"/>
            <wp:effectExtent l="0" t="0" r="3810" b="2540"/>
            <wp:docPr id="166783786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837863" name="Grafik 1667837863"/>
                    <pic:cNvPicPr/>
                  </pic:nvPicPr>
                  <pic:blipFill>
                    <a:blip r:embed="rId12"/>
                    <a:stretch>
                      <a:fillRect/>
                    </a:stretch>
                  </pic:blipFill>
                  <pic:spPr>
                    <a:xfrm>
                      <a:off x="0" y="0"/>
                      <a:ext cx="2648497" cy="1483350"/>
                    </a:xfrm>
                    <a:prstGeom prst="rect">
                      <a:avLst/>
                    </a:prstGeom>
                  </pic:spPr>
                </pic:pic>
              </a:graphicData>
            </a:graphic>
          </wp:inline>
        </w:drawing>
      </w:r>
    </w:p>
    <w:p w14:paraId="7C021DE1" w14:textId="79F077C7" w:rsidR="00177987" w:rsidRPr="00A85338" w:rsidRDefault="009860CC" w:rsidP="00A85338">
      <w:pPr>
        <w:widowControl w:val="0"/>
        <w:autoSpaceDE w:val="0"/>
        <w:autoSpaceDN w:val="0"/>
        <w:adjustRightInd w:val="0"/>
        <w:spacing w:line="288" w:lineRule="auto"/>
        <w:rPr>
          <w:rFonts w:ascii="Arial" w:hAnsi="Arial" w:cs="Arial"/>
          <w:iCs/>
          <w:sz w:val="22"/>
          <w:szCs w:val="22"/>
        </w:rPr>
      </w:pPr>
      <w:r w:rsidRPr="00A85338">
        <w:rPr>
          <w:rFonts w:ascii="Arial" w:hAnsi="Arial" w:cs="Arial"/>
          <w:b/>
          <w:spacing w:val="2"/>
          <w:sz w:val="22"/>
          <w:szCs w:val="22"/>
        </w:rPr>
        <w:t>Findling</w:t>
      </w:r>
      <w:r w:rsidR="00A85338" w:rsidRPr="00A85338">
        <w:rPr>
          <w:rFonts w:ascii="Arial" w:hAnsi="Arial" w:cs="Arial"/>
          <w:b/>
          <w:spacing w:val="2"/>
          <w:sz w:val="22"/>
          <w:szCs w:val="22"/>
        </w:rPr>
        <w:t>-</w:t>
      </w:r>
      <w:r w:rsidR="004068A2" w:rsidRPr="00A85338">
        <w:rPr>
          <w:rFonts w:ascii="Arial" w:hAnsi="Arial" w:cs="Arial"/>
          <w:b/>
          <w:spacing w:val="2"/>
          <w:sz w:val="22"/>
          <w:szCs w:val="22"/>
        </w:rPr>
        <w:t>P</w:t>
      </w:r>
      <w:r w:rsidR="00A85338" w:rsidRPr="00A85338">
        <w:rPr>
          <w:rFonts w:ascii="Arial" w:hAnsi="Arial" w:cs="Arial"/>
          <w:b/>
          <w:spacing w:val="2"/>
          <w:sz w:val="22"/>
          <w:szCs w:val="22"/>
        </w:rPr>
        <w:t>endelrollenlager</w:t>
      </w:r>
      <w:r w:rsidR="004068A2" w:rsidRPr="00A85338">
        <w:rPr>
          <w:rFonts w:ascii="Arial" w:hAnsi="Arial" w:cs="Arial"/>
          <w:b/>
          <w:spacing w:val="2"/>
          <w:sz w:val="22"/>
          <w:szCs w:val="22"/>
        </w:rPr>
        <w:t>-Belastungstests</w:t>
      </w:r>
      <w:r w:rsidR="00A85338" w:rsidRPr="00A85338">
        <w:rPr>
          <w:rFonts w:ascii="Arial" w:hAnsi="Arial" w:cs="Arial"/>
          <w:b/>
          <w:spacing w:val="2"/>
          <w:sz w:val="22"/>
          <w:szCs w:val="22"/>
        </w:rPr>
        <w:t>.jpg</w:t>
      </w:r>
      <w:r w:rsidRPr="00A85338">
        <w:rPr>
          <w:rFonts w:ascii="Arial" w:hAnsi="Arial" w:cs="Arial"/>
          <w:b/>
          <w:spacing w:val="2"/>
          <w:sz w:val="22"/>
          <w:szCs w:val="22"/>
        </w:rPr>
        <w:t xml:space="preserve">: </w:t>
      </w:r>
      <w:r w:rsidR="00DE325D" w:rsidRPr="00A85338">
        <w:rPr>
          <w:rFonts w:ascii="Arial" w:hAnsi="Arial" w:cs="Arial"/>
          <w:iCs/>
          <w:sz w:val="22"/>
          <w:szCs w:val="22"/>
        </w:rPr>
        <w:t>Vergleichsanalysen bei Findling: Die Wälzlagerexperten ermitteln anhand von Simulationen wirtschaftliche Alternativen zu Standard-Premiumlagern.</w:t>
      </w:r>
    </w:p>
    <w:p w14:paraId="48CD850C" w14:textId="2A2E187F" w:rsidR="009860CC" w:rsidRPr="00A85338" w:rsidRDefault="00177987" w:rsidP="00A85338">
      <w:pPr>
        <w:widowControl w:val="0"/>
        <w:autoSpaceDE w:val="0"/>
        <w:autoSpaceDN w:val="0"/>
        <w:adjustRightInd w:val="0"/>
        <w:spacing w:line="288" w:lineRule="auto"/>
        <w:rPr>
          <w:rFonts w:ascii="Arial" w:hAnsi="Arial" w:cs="Arial"/>
          <w:bCs/>
          <w:i/>
          <w:iCs/>
          <w:sz w:val="22"/>
          <w:szCs w:val="22"/>
          <w:lang w:val="sv-SE"/>
        </w:rPr>
      </w:pPr>
      <w:r w:rsidRPr="00A85338">
        <w:rPr>
          <w:rFonts w:ascii="Arial" w:hAnsi="Arial" w:cs="Arial"/>
          <w:bCs/>
          <w:i/>
          <w:iCs/>
          <w:sz w:val="22"/>
          <w:szCs w:val="22"/>
          <w:lang w:val="sv-SE"/>
        </w:rPr>
        <w:t>Bild</w:t>
      </w:r>
      <w:r w:rsidR="009860CC" w:rsidRPr="00A85338">
        <w:rPr>
          <w:rFonts w:ascii="Arial" w:hAnsi="Arial" w:cs="Arial"/>
          <w:bCs/>
          <w:i/>
          <w:iCs/>
          <w:sz w:val="22"/>
          <w:szCs w:val="22"/>
          <w:lang w:val="sv-SE"/>
        </w:rPr>
        <w:t xml:space="preserve">: </w:t>
      </w:r>
      <w:proofErr w:type="spellStart"/>
      <w:r w:rsidR="009860CC" w:rsidRPr="00A85338">
        <w:rPr>
          <w:rFonts w:ascii="Arial" w:hAnsi="Arial" w:cs="Arial"/>
          <w:bCs/>
          <w:i/>
          <w:iCs/>
          <w:sz w:val="22"/>
          <w:szCs w:val="22"/>
          <w:lang w:val="sv-SE"/>
        </w:rPr>
        <w:t>Findling</w:t>
      </w:r>
      <w:proofErr w:type="spellEnd"/>
      <w:r w:rsidR="009860CC" w:rsidRPr="00A85338">
        <w:rPr>
          <w:rFonts w:ascii="Arial" w:hAnsi="Arial" w:cs="Arial"/>
          <w:bCs/>
          <w:i/>
          <w:iCs/>
          <w:sz w:val="22"/>
          <w:szCs w:val="22"/>
          <w:lang w:val="sv-SE"/>
        </w:rPr>
        <w:t xml:space="preserve"> </w:t>
      </w:r>
      <w:proofErr w:type="spellStart"/>
      <w:r w:rsidR="009860CC" w:rsidRPr="00A85338">
        <w:rPr>
          <w:rFonts w:ascii="Arial" w:hAnsi="Arial" w:cs="Arial"/>
          <w:bCs/>
          <w:i/>
          <w:iCs/>
          <w:sz w:val="22"/>
          <w:szCs w:val="22"/>
          <w:lang w:val="sv-SE"/>
        </w:rPr>
        <w:t>Wälzlager</w:t>
      </w:r>
      <w:proofErr w:type="spellEnd"/>
    </w:p>
    <w:p w14:paraId="4F9622B8" w14:textId="77777777" w:rsidR="004551A4" w:rsidRDefault="004551A4" w:rsidP="00A85338">
      <w:pPr>
        <w:widowControl w:val="0"/>
        <w:autoSpaceDE w:val="0"/>
        <w:autoSpaceDN w:val="0"/>
        <w:adjustRightInd w:val="0"/>
        <w:spacing w:line="288" w:lineRule="auto"/>
        <w:rPr>
          <w:rFonts w:ascii="Arial" w:hAnsi="Arial" w:cs="Arial"/>
          <w:bCs/>
          <w:i/>
          <w:iCs/>
          <w:sz w:val="22"/>
          <w:szCs w:val="22"/>
          <w:lang w:val="sv-SE"/>
        </w:rPr>
      </w:pPr>
    </w:p>
    <w:p w14:paraId="1748F492" w14:textId="77777777" w:rsidR="00A85338" w:rsidRDefault="00A85338" w:rsidP="00A85338">
      <w:pPr>
        <w:widowControl w:val="0"/>
        <w:autoSpaceDE w:val="0"/>
        <w:autoSpaceDN w:val="0"/>
        <w:adjustRightInd w:val="0"/>
        <w:spacing w:line="288" w:lineRule="auto"/>
        <w:rPr>
          <w:rFonts w:ascii="Arial" w:hAnsi="Arial" w:cs="Arial"/>
          <w:bCs/>
          <w:i/>
          <w:iCs/>
          <w:sz w:val="22"/>
          <w:szCs w:val="22"/>
          <w:lang w:val="sv-SE"/>
        </w:rPr>
      </w:pPr>
    </w:p>
    <w:p w14:paraId="4802EC47" w14:textId="77777777" w:rsidR="00A85338" w:rsidRDefault="00A85338" w:rsidP="00A85338">
      <w:pPr>
        <w:widowControl w:val="0"/>
        <w:autoSpaceDE w:val="0"/>
        <w:autoSpaceDN w:val="0"/>
        <w:adjustRightInd w:val="0"/>
        <w:spacing w:line="288" w:lineRule="auto"/>
        <w:rPr>
          <w:rFonts w:ascii="Arial" w:hAnsi="Arial" w:cs="Arial"/>
          <w:bCs/>
          <w:i/>
          <w:iCs/>
          <w:sz w:val="22"/>
          <w:szCs w:val="22"/>
          <w:lang w:val="sv-SE"/>
        </w:rPr>
      </w:pPr>
    </w:p>
    <w:p w14:paraId="37553B6B" w14:textId="77777777" w:rsidR="00A85338" w:rsidRDefault="00A85338" w:rsidP="00A85338">
      <w:pPr>
        <w:widowControl w:val="0"/>
        <w:autoSpaceDE w:val="0"/>
        <w:autoSpaceDN w:val="0"/>
        <w:adjustRightInd w:val="0"/>
        <w:spacing w:line="288" w:lineRule="auto"/>
        <w:rPr>
          <w:rFonts w:ascii="Arial" w:hAnsi="Arial" w:cs="Arial"/>
          <w:bCs/>
          <w:i/>
          <w:iCs/>
          <w:sz w:val="22"/>
          <w:szCs w:val="22"/>
          <w:lang w:val="sv-SE"/>
        </w:rPr>
      </w:pPr>
    </w:p>
    <w:p w14:paraId="2161C827" w14:textId="77777777" w:rsidR="00A85338" w:rsidRPr="00A85338" w:rsidRDefault="00A85338" w:rsidP="00A85338">
      <w:pPr>
        <w:widowControl w:val="0"/>
        <w:autoSpaceDE w:val="0"/>
        <w:autoSpaceDN w:val="0"/>
        <w:adjustRightInd w:val="0"/>
        <w:spacing w:line="288" w:lineRule="auto"/>
        <w:rPr>
          <w:rFonts w:ascii="Arial" w:hAnsi="Arial" w:cs="Arial"/>
          <w:bCs/>
          <w:i/>
          <w:iCs/>
          <w:sz w:val="22"/>
          <w:szCs w:val="22"/>
          <w:lang w:val="sv-SE"/>
        </w:rPr>
      </w:pPr>
    </w:p>
    <w:p w14:paraId="29A3E04A" w14:textId="77777777" w:rsidR="00622790" w:rsidRPr="00A85338" w:rsidRDefault="00622790" w:rsidP="00A85338">
      <w:pPr>
        <w:widowControl w:val="0"/>
        <w:autoSpaceDE w:val="0"/>
        <w:autoSpaceDN w:val="0"/>
        <w:adjustRightInd w:val="0"/>
        <w:spacing w:line="288" w:lineRule="auto"/>
        <w:rPr>
          <w:rFonts w:ascii="Arial" w:hAnsi="Arial" w:cs="Arial"/>
          <w:sz w:val="22"/>
          <w:szCs w:val="22"/>
          <w:lang w:val="sv-SE"/>
        </w:rPr>
      </w:pPr>
    </w:p>
    <w:p w14:paraId="104ABF05" w14:textId="77777777" w:rsidR="00A61446" w:rsidRPr="00A85338" w:rsidRDefault="00A61446" w:rsidP="00A85338">
      <w:pPr>
        <w:widowControl w:val="0"/>
        <w:autoSpaceDE w:val="0"/>
        <w:autoSpaceDN w:val="0"/>
        <w:adjustRightInd w:val="0"/>
        <w:spacing w:line="288" w:lineRule="auto"/>
        <w:rPr>
          <w:rFonts w:ascii="Arial" w:hAnsi="Arial" w:cs="Arial"/>
          <w:sz w:val="22"/>
          <w:szCs w:val="22"/>
          <w:lang w:val="sv-SE"/>
        </w:rPr>
      </w:pPr>
    </w:p>
    <w:p w14:paraId="6C90C160" w14:textId="77777777" w:rsidR="00177987" w:rsidRPr="00A85338" w:rsidRDefault="003A01F3" w:rsidP="00A85338">
      <w:pPr>
        <w:widowControl w:val="0"/>
        <w:autoSpaceDE w:val="0"/>
        <w:autoSpaceDN w:val="0"/>
        <w:adjustRightInd w:val="0"/>
        <w:spacing w:line="288" w:lineRule="auto"/>
        <w:rPr>
          <w:rFonts w:ascii="Arial" w:hAnsi="Arial" w:cs="Arial"/>
          <w:b/>
          <w:sz w:val="22"/>
          <w:szCs w:val="22"/>
          <w:lang w:val="sv-SE"/>
        </w:rPr>
      </w:pPr>
      <w:r w:rsidRPr="00A85338">
        <w:rPr>
          <w:rFonts w:ascii="Arial" w:hAnsi="Arial" w:cs="Arial"/>
          <w:b/>
          <w:sz w:val="22"/>
          <w:szCs w:val="22"/>
          <w:lang w:val="sv-SE"/>
        </w:rPr>
        <w:lastRenderedPageBreak/>
        <w:t>Meta-</w:t>
      </w:r>
      <w:proofErr w:type="spellStart"/>
      <w:r w:rsidRPr="00A85338">
        <w:rPr>
          <w:rFonts w:ascii="Arial" w:hAnsi="Arial" w:cs="Arial"/>
          <w:b/>
          <w:sz w:val="22"/>
          <w:szCs w:val="22"/>
          <w:lang w:val="sv-SE"/>
        </w:rPr>
        <w:t>Title</w:t>
      </w:r>
      <w:proofErr w:type="spellEnd"/>
      <w:r w:rsidRPr="00A85338">
        <w:rPr>
          <w:rFonts w:ascii="Arial" w:hAnsi="Arial" w:cs="Arial"/>
          <w:b/>
          <w:sz w:val="22"/>
          <w:szCs w:val="22"/>
          <w:lang w:val="sv-SE"/>
        </w:rPr>
        <w:t>:</w:t>
      </w:r>
    </w:p>
    <w:p w14:paraId="383E54AD" w14:textId="3F48519E" w:rsidR="0047263B" w:rsidRPr="00A85338" w:rsidRDefault="00DE325D" w:rsidP="00A85338">
      <w:pPr>
        <w:widowControl w:val="0"/>
        <w:autoSpaceDE w:val="0"/>
        <w:autoSpaceDN w:val="0"/>
        <w:adjustRightInd w:val="0"/>
        <w:spacing w:line="288" w:lineRule="auto"/>
        <w:rPr>
          <w:rFonts w:ascii="Arial" w:hAnsi="Arial" w:cs="Arial"/>
          <w:sz w:val="22"/>
          <w:szCs w:val="22"/>
        </w:rPr>
      </w:pPr>
      <w:r w:rsidRPr="00A85338">
        <w:rPr>
          <w:rFonts w:ascii="Arial" w:hAnsi="Arial" w:cs="Arial"/>
          <w:sz w:val="22"/>
          <w:szCs w:val="22"/>
        </w:rPr>
        <w:t xml:space="preserve">Findling bietet wirtschaftliche Alternativen zu Premium-Pendelrollenlager </w:t>
      </w:r>
    </w:p>
    <w:p w14:paraId="4EA81954" w14:textId="77777777" w:rsidR="00622790" w:rsidRPr="00A85338" w:rsidRDefault="00622790" w:rsidP="00A85338">
      <w:pPr>
        <w:widowControl w:val="0"/>
        <w:autoSpaceDE w:val="0"/>
        <w:autoSpaceDN w:val="0"/>
        <w:adjustRightInd w:val="0"/>
        <w:spacing w:line="288" w:lineRule="auto"/>
        <w:rPr>
          <w:rFonts w:ascii="Arial" w:hAnsi="Arial" w:cs="Arial"/>
          <w:sz w:val="22"/>
          <w:szCs w:val="22"/>
        </w:rPr>
      </w:pPr>
    </w:p>
    <w:p w14:paraId="2DF05171" w14:textId="77777777" w:rsidR="00177987" w:rsidRPr="00A85338" w:rsidRDefault="003A01F3" w:rsidP="00A85338">
      <w:pPr>
        <w:spacing w:line="288" w:lineRule="auto"/>
        <w:rPr>
          <w:rFonts w:ascii="Arial" w:hAnsi="Arial" w:cs="Arial"/>
          <w:b/>
          <w:sz w:val="22"/>
          <w:szCs w:val="22"/>
        </w:rPr>
      </w:pPr>
      <w:r w:rsidRPr="00A85338">
        <w:rPr>
          <w:rFonts w:ascii="Arial" w:hAnsi="Arial" w:cs="Arial"/>
          <w:b/>
          <w:sz w:val="22"/>
          <w:szCs w:val="22"/>
        </w:rPr>
        <w:t>Meta-Description:</w:t>
      </w:r>
    </w:p>
    <w:p w14:paraId="29D9FC88" w14:textId="6605CD74" w:rsidR="00177987" w:rsidRPr="00A85338" w:rsidRDefault="00DE325D" w:rsidP="00A85338">
      <w:pPr>
        <w:spacing w:line="288" w:lineRule="auto"/>
        <w:rPr>
          <w:rFonts w:ascii="Arial" w:hAnsi="Arial" w:cs="Arial"/>
          <w:b/>
          <w:bCs/>
          <w:iCs/>
          <w:sz w:val="22"/>
          <w:szCs w:val="22"/>
        </w:rPr>
      </w:pPr>
      <w:r w:rsidRPr="00A85338">
        <w:rPr>
          <w:rFonts w:ascii="Arial" w:hAnsi="Arial" w:cs="Arial"/>
          <w:iCs/>
          <w:sz w:val="22"/>
          <w:szCs w:val="22"/>
        </w:rPr>
        <w:t>Findling stellt Premium-Standardlagern Alternativen aus niedrigeren Leistungsklassen gegenübergestellt und ermittelt die zu erwartende Lebensdauer.</w:t>
      </w:r>
    </w:p>
    <w:p w14:paraId="6AF4F196" w14:textId="2AB9BE08" w:rsidR="00912880" w:rsidRPr="00A85338" w:rsidRDefault="00912880" w:rsidP="00A85338">
      <w:pPr>
        <w:spacing w:line="288" w:lineRule="auto"/>
        <w:rPr>
          <w:rFonts w:ascii="Arial" w:hAnsi="Arial" w:cs="Arial"/>
          <w:bCs/>
          <w:spacing w:val="2"/>
          <w:sz w:val="22"/>
          <w:szCs w:val="22"/>
        </w:rPr>
      </w:pPr>
    </w:p>
    <w:p w14:paraId="3BAE19A6" w14:textId="77777777" w:rsidR="00622790" w:rsidRPr="00A85338" w:rsidRDefault="00622790" w:rsidP="00A85338">
      <w:pPr>
        <w:spacing w:line="288" w:lineRule="auto"/>
        <w:rPr>
          <w:rFonts w:ascii="Arial" w:hAnsi="Arial" w:cs="Arial"/>
          <w:b/>
          <w:sz w:val="22"/>
          <w:szCs w:val="22"/>
        </w:rPr>
      </w:pPr>
    </w:p>
    <w:p w14:paraId="0352CFAB" w14:textId="0C7D4435" w:rsidR="00B513B6" w:rsidRPr="00A85338" w:rsidRDefault="003A01F3" w:rsidP="00A85338">
      <w:pPr>
        <w:spacing w:line="288" w:lineRule="auto"/>
        <w:rPr>
          <w:rFonts w:ascii="Arial" w:hAnsi="Arial" w:cs="Arial"/>
          <w:spacing w:val="2"/>
          <w:sz w:val="22"/>
          <w:szCs w:val="22"/>
        </w:rPr>
      </w:pPr>
      <w:r w:rsidRPr="00A85338">
        <w:rPr>
          <w:rFonts w:ascii="Arial" w:hAnsi="Arial" w:cs="Arial"/>
          <w:b/>
          <w:sz w:val="22"/>
          <w:szCs w:val="22"/>
        </w:rPr>
        <w:t xml:space="preserve">Keywords: </w:t>
      </w:r>
      <w:r w:rsidR="008B3F0C" w:rsidRPr="00A85338">
        <w:rPr>
          <w:rFonts w:ascii="Arial" w:hAnsi="Arial" w:cs="Arial"/>
          <w:bCs/>
          <w:sz w:val="22"/>
          <w:szCs w:val="22"/>
        </w:rPr>
        <w:t xml:space="preserve">Findling Wälzlager, </w:t>
      </w:r>
      <w:r w:rsidR="00AB5473" w:rsidRPr="00A85338">
        <w:rPr>
          <w:rFonts w:ascii="Arial" w:hAnsi="Arial" w:cs="Arial"/>
          <w:bCs/>
          <w:sz w:val="22"/>
          <w:szCs w:val="22"/>
        </w:rPr>
        <w:t xml:space="preserve">Wälzlager, </w:t>
      </w:r>
      <w:r w:rsidR="00284C77" w:rsidRPr="00A85338">
        <w:rPr>
          <w:rFonts w:ascii="Arial" w:hAnsi="Arial" w:cs="Arial"/>
          <w:bCs/>
          <w:sz w:val="22"/>
          <w:szCs w:val="22"/>
        </w:rPr>
        <w:t xml:space="preserve">Standardlager, </w:t>
      </w:r>
      <w:r w:rsidR="00DE325D" w:rsidRPr="00A85338">
        <w:rPr>
          <w:rFonts w:ascii="Arial" w:hAnsi="Arial" w:cs="Arial"/>
          <w:bCs/>
          <w:sz w:val="22"/>
          <w:szCs w:val="22"/>
        </w:rPr>
        <w:t>Premium-Standardlager</w:t>
      </w:r>
      <w:r w:rsidR="003F1A99" w:rsidRPr="00A85338">
        <w:rPr>
          <w:rFonts w:ascii="Arial" w:hAnsi="Arial" w:cs="Arial"/>
          <w:bCs/>
          <w:sz w:val="22"/>
          <w:szCs w:val="22"/>
        </w:rPr>
        <w:t xml:space="preserve">, ABEG, Leistungsklassen, Supra, Eco, Pendelrollenlager, Lebensdauer, </w:t>
      </w:r>
      <w:r w:rsidR="00CB719F" w:rsidRPr="00A85338">
        <w:rPr>
          <w:rFonts w:ascii="Arial" w:hAnsi="Arial" w:cs="Arial"/>
          <w:bCs/>
          <w:sz w:val="22"/>
          <w:szCs w:val="22"/>
        </w:rPr>
        <w:t xml:space="preserve">modifizierte Referenzlebensdauer, ISO/TS 16281, </w:t>
      </w:r>
      <w:r w:rsidR="003F1A99" w:rsidRPr="00A85338">
        <w:rPr>
          <w:rFonts w:ascii="Arial" w:hAnsi="Arial" w:cs="Arial"/>
          <w:bCs/>
          <w:sz w:val="22"/>
          <w:szCs w:val="22"/>
        </w:rPr>
        <w:t xml:space="preserve">Tragzahl, </w:t>
      </w:r>
      <w:r w:rsidR="00CB719F" w:rsidRPr="00A85338">
        <w:rPr>
          <w:rFonts w:ascii="Arial" w:hAnsi="Arial" w:cs="Arial"/>
          <w:bCs/>
          <w:sz w:val="22"/>
          <w:szCs w:val="22"/>
        </w:rPr>
        <w:t xml:space="preserve">Schmierstoff, Schmiermittel, Simulationen, Simulationsprogramm, </w:t>
      </w:r>
      <w:r w:rsidR="005F0546" w:rsidRPr="00A85338">
        <w:rPr>
          <w:rFonts w:ascii="Arial" w:hAnsi="Arial" w:cs="Arial"/>
          <w:bCs/>
          <w:sz w:val="22"/>
          <w:szCs w:val="22"/>
        </w:rPr>
        <w:t>MESYS</w:t>
      </w:r>
      <w:r w:rsidR="00CB719F" w:rsidRPr="00A85338">
        <w:rPr>
          <w:rFonts w:ascii="Arial" w:hAnsi="Arial" w:cs="Arial"/>
          <w:bCs/>
          <w:sz w:val="22"/>
          <w:szCs w:val="22"/>
        </w:rPr>
        <w:t xml:space="preserve">, </w:t>
      </w:r>
    </w:p>
    <w:p w14:paraId="19D7AF27" w14:textId="77777777" w:rsidR="00622790" w:rsidRPr="00A85338" w:rsidRDefault="00622790" w:rsidP="00A85338">
      <w:pPr>
        <w:widowControl w:val="0"/>
        <w:autoSpaceDE w:val="0"/>
        <w:autoSpaceDN w:val="0"/>
        <w:adjustRightInd w:val="0"/>
        <w:spacing w:line="288" w:lineRule="auto"/>
        <w:rPr>
          <w:rFonts w:ascii="Arial" w:hAnsi="Arial" w:cs="Arial"/>
          <w:b/>
          <w:sz w:val="22"/>
          <w:szCs w:val="22"/>
        </w:rPr>
      </w:pPr>
    </w:p>
    <w:p w14:paraId="78142FE7" w14:textId="546FDEE2" w:rsidR="00912880" w:rsidRPr="00A85338" w:rsidRDefault="003A01F3" w:rsidP="00A85338">
      <w:pPr>
        <w:widowControl w:val="0"/>
        <w:autoSpaceDE w:val="0"/>
        <w:autoSpaceDN w:val="0"/>
        <w:adjustRightInd w:val="0"/>
        <w:spacing w:line="288" w:lineRule="auto"/>
        <w:rPr>
          <w:rFonts w:ascii="Arial" w:hAnsi="Arial" w:cs="Arial"/>
          <w:b/>
          <w:sz w:val="22"/>
          <w:szCs w:val="22"/>
          <w:lang w:val="nl-NL"/>
        </w:rPr>
      </w:pPr>
      <w:proofErr w:type="spellStart"/>
      <w:r w:rsidRPr="00A85338">
        <w:rPr>
          <w:rFonts w:ascii="Arial" w:hAnsi="Arial" w:cs="Arial"/>
          <w:b/>
          <w:sz w:val="22"/>
          <w:szCs w:val="22"/>
          <w:lang w:val="nl-NL"/>
        </w:rPr>
        <w:t>Deeplink</w:t>
      </w:r>
      <w:r w:rsidR="00A85338">
        <w:rPr>
          <w:rFonts w:ascii="Arial" w:hAnsi="Arial" w:cs="Arial"/>
          <w:b/>
          <w:sz w:val="22"/>
          <w:szCs w:val="22"/>
          <w:lang w:val="nl-NL"/>
        </w:rPr>
        <w:t>s</w:t>
      </w:r>
      <w:proofErr w:type="spellEnd"/>
      <w:r w:rsidRPr="00A85338">
        <w:rPr>
          <w:rFonts w:ascii="Arial" w:hAnsi="Arial" w:cs="Arial"/>
          <w:b/>
          <w:sz w:val="22"/>
          <w:szCs w:val="22"/>
          <w:lang w:val="nl-NL"/>
        </w:rPr>
        <w:t xml:space="preserve">: </w:t>
      </w:r>
    </w:p>
    <w:p w14:paraId="024EDA8E" w14:textId="2F3BB23E" w:rsidR="004A4597" w:rsidRPr="00A85338" w:rsidRDefault="004A4597" w:rsidP="00A85338">
      <w:pPr>
        <w:widowControl w:val="0"/>
        <w:autoSpaceDE w:val="0"/>
        <w:autoSpaceDN w:val="0"/>
        <w:adjustRightInd w:val="0"/>
        <w:spacing w:line="288" w:lineRule="auto"/>
        <w:rPr>
          <w:rFonts w:ascii="Arial" w:hAnsi="Arial" w:cs="Arial"/>
          <w:sz w:val="22"/>
          <w:szCs w:val="22"/>
          <w:lang w:val="nl-NL"/>
        </w:rPr>
      </w:pPr>
      <w:hyperlink r:id="rId13" w:history="1">
        <w:r w:rsidRPr="00A85338">
          <w:rPr>
            <w:rStyle w:val="Hyperlink"/>
            <w:rFonts w:ascii="Arial" w:hAnsi="Arial" w:cs="Arial"/>
            <w:sz w:val="22"/>
            <w:szCs w:val="22"/>
            <w:lang w:val="nl-NL"/>
          </w:rPr>
          <w:t>https://www.findling.com</w:t>
        </w:r>
      </w:hyperlink>
    </w:p>
    <w:p w14:paraId="735BAF47" w14:textId="59188FD9" w:rsidR="00284C77" w:rsidRPr="00A85338" w:rsidRDefault="00CB719F" w:rsidP="00A85338">
      <w:pPr>
        <w:widowControl w:val="0"/>
        <w:autoSpaceDE w:val="0"/>
        <w:autoSpaceDN w:val="0"/>
        <w:adjustRightInd w:val="0"/>
        <w:spacing w:line="288" w:lineRule="auto"/>
        <w:rPr>
          <w:rFonts w:ascii="Arial" w:hAnsi="Arial" w:cs="Arial"/>
          <w:sz w:val="22"/>
          <w:szCs w:val="22"/>
          <w:lang w:val="nl-NL"/>
        </w:rPr>
      </w:pPr>
      <w:hyperlink r:id="rId14" w:history="1">
        <w:r w:rsidRPr="00A85338">
          <w:rPr>
            <w:rStyle w:val="Hyperlink"/>
            <w:rFonts w:ascii="Arial" w:hAnsi="Arial" w:cs="Arial"/>
            <w:sz w:val="22"/>
            <w:szCs w:val="22"/>
            <w:lang w:val="nl-NL"/>
          </w:rPr>
          <w:t>https://www.findling.com/produkte/rollenlager/pendelrollenlager</w:t>
        </w:r>
      </w:hyperlink>
    </w:p>
    <w:p w14:paraId="19AB9470" w14:textId="3125EF53" w:rsidR="00CB719F" w:rsidRPr="00A85338" w:rsidRDefault="00CB719F" w:rsidP="00A85338">
      <w:pPr>
        <w:widowControl w:val="0"/>
        <w:autoSpaceDE w:val="0"/>
        <w:autoSpaceDN w:val="0"/>
        <w:adjustRightInd w:val="0"/>
        <w:spacing w:line="288" w:lineRule="auto"/>
        <w:rPr>
          <w:rFonts w:ascii="Arial" w:hAnsi="Arial" w:cs="Arial"/>
          <w:sz w:val="22"/>
          <w:szCs w:val="22"/>
          <w:lang w:val="nl-NL"/>
        </w:rPr>
      </w:pPr>
      <w:hyperlink r:id="rId15" w:history="1">
        <w:r w:rsidRPr="00A85338">
          <w:rPr>
            <w:rStyle w:val="Hyperlink"/>
            <w:rFonts w:ascii="Arial" w:hAnsi="Arial" w:cs="Arial"/>
            <w:sz w:val="22"/>
            <w:szCs w:val="22"/>
            <w:lang w:val="nl-NL"/>
          </w:rPr>
          <w:t>https://www.findling.com/service/qualitaetslabor</w:t>
        </w:r>
      </w:hyperlink>
    </w:p>
    <w:p w14:paraId="20A1CB31" w14:textId="77777777" w:rsidR="00CB719F" w:rsidRPr="00A85338" w:rsidRDefault="00CB719F" w:rsidP="00A85338">
      <w:pPr>
        <w:widowControl w:val="0"/>
        <w:autoSpaceDE w:val="0"/>
        <w:autoSpaceDN w:val="0"/>
        <w:adjustRightInd w:val="0"/>
        <w:spacing w:line="288" w:lineRule="auto"/>
        <w:rPr>
          <w:rFonts w:ascii="Arial" w:hAnsi="Arial" w:cs="Arial"/>
          <w:sz w:val="22"/>
          <w:szCs w:val="22"/>
          <w:lang w:val="nl-NL"/>
        </w:rPr>
      </w:pPr>
    </w:p>
    <w:p w14:paraId="0D2AA8C7" w14:textId="77777777" w:rsidR="00143909" w:rsidRPr="00A85338" w:rsidRDefault="00143909" w:rsidP="00A85338">
      <w:pPr>
        <w:widowControl w:val="0"/>
        <w:autoSpaceDE w:val="0"/>
        <w:autoSpaceDN w:val="0"/>
        <w:adjustRightInd w:val="0"/>
        <w:spacing w:line="288" w:lineRule="auto"/>
        <w:rPr>
          <w:rFonts w:ascii="Arial" w:hAnsi="Arial" w:cs="Arial"/>
          <w:sz w:val="22"/>
          <w:szCs w:val="22"/>
          <w:lang w:val="nl-NL"/>
        </w:rPr>
      </w:pPr>
    </w:p>
    <w:p w14:paraId="682332D8" w14:textId="77777777" w:rsidR="00912880" w:rsidRPr="00A85338" w:rsidRDefault="003A01F3" w:rsidP="00A85338">
      <w:pPr>
        <w:widowControl w:val="0"/>
        <w:autoSpaceDE w:val="0"/>
        <w:autoSpaceDN w:val="0"/>
        <w:adjustRightInd w:val="0"/>
        <w:spacing w:line="288" w:lineRule="auto"/>
        <w:rPr>
          <w:rFonts w:ascii="Arial" w:hAnsi="Arial" w:cs="Arial"/>
          <w:b/>
          <w:sz w:val="22"/>
          <w:szCs w:val="22"/>
          <w:lang w:val="it-IT"/>
        </w:rPr>
      </w:pPr>
      <w:r w:rsidRPr="00A85338">
        <w:rPr>
          <w:rFonts w:ascii="Arial" w:hAnsi="Arial" w:cs="Arial"/>
          <w:b/>
          <w:sz w:val="22"/>
          <w:szCs w:val="22"/>
          <w:lang w:val="it-IT"/>
        </w:rPr>
        <w:t>Social Media</w:t>
      </w:r>
    </w:p>
    <w:p w14:paraId="296274F7" w14:textId="77777777" w:rsidR="00912880" w:rsidRPr="00A85338" w:rsidRDefault="003A01F3" w:rsidP="00A85338">
      <w:pPr>
        <w:widowControl w:val="0"/>
        <w:autoSpaceDE w:val="0"/>
        <w:autoSpaceDN w:val="0"/>
        <w:adjustRightInd w:val="0"/>
        <w:spacing w:line="288" w:lineRule="auto"/>
        <w:rPr>
          <w:rFonts w:ascii="Arial" w:hAnsi="Arial" w:cs="Arial"/>
          <w:sz w:val="22"/>
          <w:szCs w:val="22"/>
          <w:u w:val="single"/>
          <w:lang w:val="it-IT"/>
        </w:rPr>
      </w:pPr>
      <w:r w:rsidRPr="00A85338">
        <w:rPr>
          <w:rFonts w:ascii="Arial" w:hAnsi="Arial" w:cs="Arial"/>
          <w:sz w:val="22"/>
          <w:szCs w:val="22"/>
          <w:lang w:val="it-IT"/>
        </w:rPr>
        <w:t>LinkedIn-</w:t>
      </w:r>
      <w:proofErr w:type="spellStart"/>
      <w:r w:rsidRPr="00A85338">
        <w:rPr>
          <w:rFonts w:ascii="Arial" w:hAnsi="Arial" w:cs="Arial"/>
          <w:sz w:val="22"/>
          <w:szCs w:val="22"/>
          <w:lang w:val="it-IT"/>
        </w:rPr>
        <w:t>Profil</w:t>
      </w:r>
      <w:proofErr w:type="spellEnd"/>
      <w:r w:rsidRPr="00A85338">
        <w:rPr>
          <w:rFonts w:ascii="Arial" w:hAnsi="Arial" w:cs="Arial"/>
          <w:sz w:val="22"/>
          <w:szCs w:val="22"/>
          <w:lang w:val="it-IT"/>
        </w:rPr>
        <w:t xml:space="preserve">: </w:t>
      </w:r>
      <w:hyperlink r:id="rId16" w:history="1">
        <w:r w:rsidRPr="00A85338">
          <w:rPr>
            <w:rStyle w:val="Hyperlink"/>
            <w:rFonts w:ascii="Arial" w:hAnsi="Arial" w:cs="Arial"/>
            <w:sz w:val="22"/>
            <w:szCs w:val="22"/>
            <w:lang w:val="it-IT"/>
          </w:rPr>
          <w:t>https://www.linkedin.com/company/findling-wälzlager-gmbh/</w:t>
        </w:r>
      </w:hyperlink>
    </w:p>
    <w:p w14:paraId="412E022B" w14:textId="77777777" w:rsidR="00912880" w:rsidRPr="00A85338" w:rsidRDefault="003A01F3" w:rsidP="00A85338">
      <w:pPr>
        <w:widowControl w:val="0"/>
        <w:autoSpaceDE w:val="0"/>
        <w:autoSpaceDN w:val="0"/>
        <w:adjustRightInd w:val="0"/>
        <w:spacing w:line="288" w:lineRule="auto"/>
        <w:rPr>
          <w:rFonts w:ascii="Arial" w:hAnsi="Arial" w:cs="Arial"/>
          <w:sz w:val="22"/>
          <w:szCs w:val="22"/>
        </w:rPr>
      </w:pPr>
      <w:r w:rsidRPr="00A85338">
        <w:rPr>
          <w:rFonts w:ascii="Arial" w:hAnsi="Arial" w:cs="Arial"/>
          <w:sz w:val="22"/>
          <w:szCs w:val="22"/>
        </w:rPr>
        <w:t>Verlinkung des Unternehmens bei LinkedIn: @Findling Wälzlager GmbH</w:t>
      </w:r>
    </w:p>
    <w:p w14:paraId="723DE1A1" w14:textId="77777777" w:rsidR="00912880" w:rsidRPr="00A85338" w:rsidRDefault="00912880" w:rsidP="00A85338">
      <w:pPr>
        <w:widowControl w:val="0"/>
        <w:autoSpaceDE w:val="0"/>
        <w:autoSpaceDN w:val="0"/>
        <w:adjustRightInd w:val="0"/>
        <w:spacing w:line="288" w:lineRule="auto"/>
        <w:rPr>
          <w:rFonts w:ascii="Arial" w:hAnsi="Arial" w:cs="Arial"/>
          <w:sz w:val="22"/>
          <w:szCs w:val="22"/>
        </w:rPr>
      </w:pPr>
    </w:p>
    <w:p w14:paraId="304F0ADF" w14:textId="77777777" w:rsidR="00A85338" w:rsidRPr="00A85338" w:rsidRDefault="00A85338" w:rsidP="00A85338">
      <w:pPr>
        <w:pStyle w:val="Fuzeile"/>
        <w:tabs>
          <w:tab w:val="clear" w:pos="4536"/>
          <w:tab w:val="clear" w:pos="9072"/>
        </w:tabs>
        <w:spacing w:line="288" w:lineRule="auto"/>
        <w:ind w:right="74"/>
        <w:rPr>
          <w:rFonts w:ascii="Arial" w:hAnsi="Arial" w:cs="Arial"/>
          <w:sz w:val="22"/>
          <w:szCs w:val="22"/>
        </w:rPr>
      </w:pPr>
      <w:r w:rsidRPr="00A85338">
        <w:rPr>
          <w:rFonts w:ascii="Arial" w:hAnsi="Arial" w:cs="Arial"/>
          <w:sz w:val="22"/>
          <w:szCs w:val="22"/>
        </w:rPr>
        <w:t>Findling Wälzlager GmbH</w:t>
      </w:r>
    </w:p>
    <w:p w14:paraId="0B67E01E" w14:textId="2F4E5714" w:rsidR="00A85338" w:rsidRPr="00A85338" w:rsidRDefault="00A85338" w:rsidP="00A85338">
      <w:pPr>
        <w:pStyle w:val="Fuzeile"/>
        <w:tabs>
          <w:tab w:val="clear" w:pos="4536"/>
          <w:tab w:val="clear" w:pos="9072"/>
        </w:tabs>
        <w:spacing w:line="288" w:lineRule="auto"/>
        <w:ind w:right="74"/>
        <w:rPr>
          <w:rFonts w:ascii="Arial" w:hAnsi="Arial" w:cs="Arial"/>
          <w:sz w:val="22"/>
          <w:szCs w:val="22"/>
        </w:rPr>
      </w:pPr>
      <w:r w:rsidRPr="00A85338">
        <w:rPr>
          <w:rFonts w:ascii="Arial" w:hAnsi="Arial" w:cs="Arial"/>
          <w:noProof/>
          <w:sz w:val="22"/>
          <w:szCs w:val="22"/>
        </w:rPr>
        <w:t>Schoemperlenstr. 12</w:t>
      </w:r>
      <w:r w:rsidRPr="00A85338">
        <w:rPr>
          <w:rFonts w:ascii="Arial" w:hAnsi="Arial" w:cs="Arial"/>
          <w:sz w:val="22"/>
          <w:szCs w:val="22"/>
        </w:rPr>
        <w:t xml:space="preserve"> </w:t>
      </w:r>
      <w:r w:rsidRPr="00A85338">
        <w:rPr>
          <w:rFonts w:ascii="Arial" w:hAnsi="Arial" w:cs="Arial"/>
          <w:sz w:val="22"/>
          <w:szCs w:val="22"/>
        </w:rPr>
        <w:sym w:font="Symbol" w:char="F0B7"/>
      </w:r>
      <w:r w:rsidRPr="00A85338">
        <w:rPr>
          <w:rFonts w:ascii="Arial" w:hAnsi="Arial" w:cs="Arial"/>
          <w:sz w:val="22"/>
          <w:szCs w:val="22"/>
        </w:rPr>
        <w:t xml:space="preserve"> 76185 Karlsruhe </w:t>
      </w:r>
      <w:r w:rsidRPr="00A85338">
        <w:rPr>
          <w:rFonts w:ascii="Arial" w:hAnsi="Arial" w:cs="Arial"/>
          <w:sz w:val="22"/>
          <w:szCs w:val="22"/>
        </w:rPr>
        <w:sym w:font="Symbol" w:char="F0B7"/>
      </w:r>
      <w:r w:rsidRPr="00A85338">
        <w:rPr>
          <w:rFonts w:ascii="Arial" w:hAnsi="Arial" w:cs="Arial"/>
          <w:sz w:val="22"/>
          <w:szCs w:val="22"/>
        </w:rPr>
        <w:t xml:space="preserve"> Germany</w:t>
      </w:r>
    </w:p>
    <w:p w14:paraId="44E9FF50" w14:textId="2922D6E5" w:rsidR="00A85338" w:rsidRPr="00A85338" w:rsidRDefault="00A85338" w:rsidP="00A85338">
      <w:pPr>
        <w:pStyle w:val="Fuzeile"/>
        <w:tabs>
          <w:tab w:val="clear" w:pos="4536"/>
          <w:tab w:val="clear" w:pos="9072"/>
        </w:tabs>
        <w:spacing w:line="288" w:lineRule="auto"/>
        <w:ind w:right="74"/>
        <w:rPr>
          <w:rFonts w:ascii="Arial" w:hAnsi="Arial" w:cs="Arial"/>
          <w:sz w:val="22"/>
          <w:szCs w:val="22"/>
          <w:lang w:val="nb-NO"/>
        </w:rPr>
      </w:pPr>
      <w:r w:rsidRPr="00A85338">
        <w:rPr>
          <w:rFonts w:ascii="Arial" w:hAnsi="Arial" w:cs="Arial"/>
          <w:sz w:val="22"/>
          <w:szCs w:val="22"/>
          <w:lang w:val="nb-NO"/>
        </w:rPr>
        <w:t>Te</w:t>
      </w:r>
      <w:r w:rsidRPr="00A85338">
        <w:rPr>
          <w:rFonts w:ascii="Arial" w:hAnsi="Arial" w:cs="Arial"/>
          <w:sz w:val="22"/>
          <w:szCs w:val="22"/>
          <w:lang w:val="nb-NO"/>
        </w:rPr>
        <w:t>lefon</w:t>
      </w:r>
      <w:r w:rsidRPr="00A85338">
        <w:rPr>
          <w:rFonts w:ascii="Arial" w:hAnsi="Arial" w:cs="Arial"/>
          <w:sz w:val="22"/>
          <w:szCs w:val="22"/>
          <w:lang w:val="nb-NO"/>
        </w:rPr>
        <w:t xml:space="preserve"> </w:t>
      </w:r>
      <w:r w:rsidRPr="00A85338">
        <w:rPr>
          <w:rFonts w:ascii="Arial" w:hAnsi="Arial" w:cs="Arial"/>
          <w:sz w:val="22"/>
          <w:szCs w:val="22"/>
          <w:lang w:val="nb-NO"/>
        </w:rPr>
        <w:t xml:space="preserve">+49 </w:t>
      </w:r>
      <w:r w:rsidRPr="00A85338">
        <w:rPr>
          <w:rFonts w:ascii="Arial" w:hAnsi="Arial" w:cs="Arial"/>
          <w:sz w:val="22"/>
          <w:szCs w:val="22"/>
          <w:lang w:val="nb-NO"/>
        </w:rPr>
        <w:t xml:space="preserve">721-55999-0 </w:t>
      </w:r>
      <w:r w:rsidRPr="00A85338">
        <w:rPr>
          <w:rFonts w:ascii="Arial" w:hAnsi="Arial" w:cs="Arial"/>
          <w:sz w:val="22"/>
          <w:szCs w:val="22"/>
        </w:rPr>
        <w:sym w:font="Symbol" w:char="F0B7"/>
      </w:r>
      <w:r w:rsidRPr="00A85338">
        <w:rPr>
          <w:rFonts w:ascii="Arial" w:hAnsi="Arial" w:cs="Arial"/>
          <w:color w:val="808080"/>
          <w:sz w:val="22"/>
          <w:szCs w:val="22"/>
          <w:lang w:val="nb-NO"/>
        </w:rPr>
        <w:t xml:space="preserve"> </w:t>
      </w:r>
      <w:r w:rsidRPr="00A85338">
        <w:rPr>
          <w:rFonts w:ascii="Arial" w:hAnsi="Arial" w:cs="Arial"/>
          <w:sz w:val="22"/>
          <w:szCs w:val="22"/>
          <w:lang w:val="nb-NO"/>
        </w:rPr>
        <w:t>Fax</w:t>
      </w:r>
      <w:r w:rsidRPr="00A85338">
        <w:rPr>
          <w:rFonts w:ascii="Arial" w:hAnsi="Arial" w:cs="Arial"/>
          <w:sz w:val="22"/>
          <w:szCs w:val="22"/>
          <w:lang w:val="nb-NO"/>
        </w:rPr>
        <w:t xml:space="preserve"> +49 </w:t>
      </w:r>
      <w:r w:rsidRPr="00A85338">
        <w:rPr>
          <w:rFonts w:ascii="Arial" w:hAnsi="Arial" w:cs="Arial"/>
          <w:sz w:val="22"/>
          <w:szCs w:val="22"/>
          <w:lang w:val="nb-NO"/>
        </w:rPr>
        <w:t>721-55999140</w:t>
      </w:r>
    </w:p>
    <w:p w14:paraId="2B0D972C" w14:textId="18710E56" w:rsidR="00A85338" w:rsidRPr="00A85338" w:rsidRDefault="00A85338" w:rsidP="00A85338">
      <w:pPr>
        <w:pStyle w:val="Fuzeile"/>
        <w:tabs>
          <w:tab w:val="clear" w:pos="4536"/>
          <w:tab w:val="clear" w:pos="9072"/>
        </w:tabs>
        <w:spacing w:line="288" w:lineRule="auto"/>
        <w:ind w:right="74"/>
        <w:rPr>
          <w:rFonts w:ascii="Arial" w:hAnsi="Arial" w:cs="Arial"/>
          <w:sz w:val="22"/>
          <w:szCs w:val="22"/>
          <w:lang w:val="nb-NO"/>
        </w:rPr>
      </w:pPr>
      <w:r w:rsidRPr="00A85338">
        <w:rPr>
          <w:rFonts w:ascii="Arial" w:hAnsi="Arial" w:cs="Arial"/>
          <w:noProof/>
          <w:sz w:val="22"/>
          <w:szCs w:val="22"/>
          <w:lang w:val="nb-NO"/>
        </w:rPr>
        <w:t>info@findling.com</w:t>
      </w:r>
      <w:r w:rsidRPr="00A85338">
        <w:rPr>
          <w:rFonts w:ascii="Arial" w:hAnsi="Arial" w:cs="Arial"/>
          <w:sz w:val="22"/>
          <w:szCs w:val="22"/>
          <w:lang w:val="nb-NO"/>
        </w:rPr>
        <w:t xml:space="preserve"> </w:t>
      </w:r>
      <w:r w:rsidRPr="00A85338">
        <w:rPr>
          <w:rFonts w:ascii="Arial" w:hAnsi="Arial" w:cs="Arial"/>
          <w:sz w:val="22"/>
          <w:szCs w:val="22"/>
        </w:rPr>
        <w:sym w:font="Symbol" w:char="F0B7"/>
      </w:r>
      <w:r w:rsidRPr="00A85338">
        <w:rPr>
          <w:rFonts w:ascii="Arial" w:hAnsi="Arial" w:cs="Arial"/>
          <w:sz w:val="22"/>
          <w:szCs w:val="22"/>
          <w:lang w:val="nb-NO"/>
        </w:rPr>
        <w:t xml:space="preserve"> www.findling.com</w:t>
      </w:r>
    </w:p>
    <w:p w14:paraId="6D9A640F" w14:textId="77777777" w:rsidR="00A85338" w:rsidRPr="00A85338" w:rsidRDefault="00A85338" w:rsidP="00A85338">
      <w:pPr>
        <w:spacing w:line="288" w:lineRule="auto"/>
        <w:ind w:right="-708"/>
        <w:rPr>
          <w:rFonts w:ascii="Arial" w:hAnsi="Arial" w:cs="Arial"/>
          <w:b/>
          <w:sz w:val="22"/>
          <w:szCs w:val="22"/>
          <w:lang w:val="nb-NO"/>
        </w:rPr>
      </w:pPr>
    </w:p>
    <w:p w14:paraId="559567C3" w14:textId="77777777" w:rsidR="00A85338" w:rsidRPr="00A85338" w:rsidRDefault="00A85338" w:rsidP="00A85338">
      <w:pPr>
        <w:spacing w:line="288" w:lineRule="auto"/>
        <w:ind w:right="-708"/>
        <w:rPr>
          <w:rFonts w:ascii="Arial" w:hAnsi="Arial" w:cs="Arial"/>
          <w:b/>
          <w:sz w:val="22"/>
          <w:szCs w:val="22"/>
          <w:lang w:val="nb-NO"/>
        </w:rPr>
      </w:pPr>
    </w:p>
    <w:p w14:paraId="4B05D513" w14:textId="56FD7C46" w:rsidR="00912880" w:rsidRPr="00A85338" w:rsidRDefault="003A01F3" w:rsidP="00A85338">
      <w:pPr>
        <w:spacing w:line="288" w:lineRule="auto"/>
        <w:ind w:right="-708"/>
        <w:rPr>
          <w:rFonts w:ascii="Arial" w:hAnsi="Arial" w:cs="Arial"/>
          <w:sz w:val="22"/>
          <w:szCs w:val="22"/>
          <w:lang w:val="en-GB"/>
        </w:rPr>
      </w:pPr>
      <w:r w:rsidRPr="00A85338">
        <w:rPr>
          <w:rFonts w:ascii="Arial" w:hAnsi="Arial" w:cs="Arial"/>
          <w:b/>
          <w:sz w:val="22"/>
          <w:szCs w:val="22"/>
          <w:lang w:val="en-GB"/>
        </w:rPr>
        <w:t>Download-Area</w:t>
      </w:r>
      <w:r w:rsidRPr="00A85338">
        <w:rPr>
          <w:rFonts w:ascii="Arial" w:hAnsi="Arial" w:cs="Arial"/>
          <w:sz w:val="22"/>
          <w:szCs w:val="22"/>
          <w:lang w:val="en-GB"/>
        </w:rPr>
        <w:t xml:space="preserve">: </w:t>
      </w:r>
      <w:hyperlink r:id="rId17" w:history="1">
        <w:r w:rsidR="006F098A" w:rsidRPr="00A85338">
          <w:rPr>
            <w:rStyle w:val="Hyperlink"/>
            <w:rFonts w:ascii="Arial" w:hAnsi="Arial" w:cs="Arial"/>
            <w:sz w:val="22"/>
            <w:szCs w:val="22"/>
            <w:lang w:val="en-GB"/>
          </w:rPr>
          <w:t>https://www.koehler-partner.de/pressezentrum/findling</w:t>
        </w:r>
      </w:hyperlink>
      <w:r w:rsidR="006F098A" w:rsidRPr="00A85338">
        <w:rPr>
          <w:rFonts w:ascii="Arial" w:hAnsi="Arial" w:cs="Arial"/>
          <w:sz w:val="22"/>
          <w:szCs w:val="22"/>
          <w:lang w:val="en-GB"/>
        </w:rPr>
        <w:t xml:space="preserve"> </w:t>
      </w:r>
    </w:p>
    <w:p w14:paraId="51C98E27" w14:textId="77777777" w:rsidR="0034552B" w:rsidRPr="00A85338" w:rsidRDefault="0034552B" w:rsidP="00A85338">
      <w:pPr>
        <w:spacing w:line="288" w:lineRule="auto"/>
        <w:ind w:right="-708"/>
        <w:rPr>
          <w:rFonts w:ascii="Arial" w:hAnsi="Arial" w:cs="Arial"/>
          <w:b/>
          <w:sz w:val="22"/>
          <w:szCs w:val="22"/>
          <w:lang w:val="en-GB"/>
        </w:rPr>
      </w:pPr>
    </w:p>
    <w:p w14:paraId="54B5342C" w14:textId="77777777" w:rsidR="00A85338" w:rsidRPr="00A85338" w:rsidRDefault="00A85338" w:rsidP="00A85338">
      <w:pPr>
        <w:spacing w:line="288" w:lineRule="auto"/>
        <w:ind w:right="-708"/>
        <w:rPr>
          <w:rFonts w:ascii="Arial" w:hAnsi="Arial" w:cs="Arial"/>
          <w:b/>
          <w:sz w:val="22"/>
          <w:szCs w:val="22"/>
          <w:lang w:val="en-GB"/>
        </w:rPr>
      </w:pPr>
    </w:p>
    <w:p w14:paraId="6C17D0BD" w14:textId="77777777" w:rsidR="00912880" w:rsidRPr="00A85338" w:rsidRDefault="003A01F3" w:rsidP="00A85338">
      <w:pPr>
        <w:widowControl w:val="0"/>
        <w:autoSpaceDE w:val="0"/>
        <w:autoSpaceDN w:val="0"/>
        <w:adjustRightInd w:val="0"/>
        <w:spacing w:line="288" w:lineRule="auto"/>
        <w:ind w:right="-708"/>
        <w:textAlignment w:val="center"/>
        <w:rPr>
          <w:rFonts w:ascii="Arial" w:hAnsi="Arial" w:cs="Arial"/>
          <w:b/>
          <w:color w:val="000000"/>
          <w:sz w:val="22"/>
          <w:szCs w:val="22"/>
        </w:rPr>
      </w:pPr>
      <w:r w:rsidRPr="00A85338">
        <w:rPr>
          <w:rFonts w:ascii="Arial" w:hAnsi="Arial" w:cs="Arial"/>
          <w:b/>
          <w:color w:val="000000"/>
          <w:sz w:val="22"/>
          <w:szCs w:val="22"/>
        </w:rPr>
        <w:t>Pressestelle:</w:t>
      </w:r>
    </w:p>
    <w:p w14:paraId="68AFC3C4" w14:textId="77777777" w:rsidR="00912880" w:rsidRPr="00A85338" w:rsidRDefault="003A01F3" w:rsidP="00A85338">
      <w:pPr>
        <w:widowControl w:val="0"/>
        <w:suppressAutoHyphens/>
        <w:autoSpaceDE w:val="0"/>
        <w:autoSpaceDN w:val="0"/>
        <w:adjustRightInd w:val="0"/>
        <w:spacing w:line="288" w:lineRule="auto"/>
        <w:textAlignment w:val="center"/>
        <w:rPr>
          <w:rFonts w:ascii="Arial" w:hAnsi="Arial" w:cs="Arial"/>
          <w:b/>
          <w:color w:val="000000"/>
          <w:sz w:val="22"/>
          <w:szCs w:val="22"/>
        </w:rPr>
      </w:pPr>
      <w:r w:rsidRPr="00A85338">
        <w:rPr>
          <w:rFonts w:ascii="Arial" w:hAnsi="Arial" w:cs="Arial"/>
          <w:sz w:val="22"/>
          <w:szCs w:val="22"/>
        </w:rPr>
        <w:t>KÖHLER + PARTNER GmbH</w:t>
      </w:r>
    </w:p>
    <w:p w14:paraId="39F61FA1" w14:textId="77777777" w:rsidR="00912880" w:rsidRPr="00A85338" w:rsidRDefault="003A01F3" w:rsidP="00A85338">
      <w:pPr>
        <w:suppressAutoHyphens/>
        <w:spacing w:line="288" w:lineRule="auto"/>
        <w:rPr>
          <w:rFonts w:ascii="Arial" w:hAnsi="Arial" w:cs="Arial"/>
          <w:sz w:val="22"/>
          <w:szCs w:val="22"/>
        </w:rPr>
      </w:pPr>
      <w:r w:rsidRPr="00A85338">
        <w:rPr>
          <w:rFonts w:ascii="Arial" w:hAnsi="Arial" w:cs="Arial"/>
          <w:sz w:val="22"/>
          <w:szCs w:val="22"/>
        </w:rPr>
        <w:t xml:space="preserve">Brauerstrasse 42 </w:t>
      </w:r>
      <w:r w:rsidRPr="00A85338">
        <w:rPr>
          <w:rFonts w:ascii="Arial" w:hAnsi="Arial" w:cs="Arial"/>
          <w:sz w:val="22"/>
          <w:szCs w:val="22"/>
        </w:rPr>
        <w:sym w:font="Symbol" w:char="00B7"/>
      </w:r>
      <w:r w:rsidRPr="00A85338">
        <w:rPr>
          <w:rFonts w:ascii="Arial" w:hAnsi="Arial" w:cs="Arial"/>
          <w:sz w:val="22"/>
          <w:szCs w:val="22"/>
        </w:rPr>
        <w:t xml:space="preserve"> 21244 Buchholz </w:t>
      </w:r>
      <w:proofErr w:type="spellStart"/>
      <w:r w:rsidRPr="00A85338">
        <w:rPr>
          <w:rFonts w:ascii="Arial" w:hAnsi="Arial" w:cs="Arial"/>
          <w:sz w:val="22"/>
          <w:szCs w:val="22"/>
        </w:rPr>
        <w:t>i.d.N</w:t>
      </w:r>
      <w:proofErr w:type="spellEnd"/>
      <w:r w:rsidRPr="00A85338">
        <w:rPr>
          <w:rFonts w:ascii="Arial" w:hAnsi="Arial" w:cs="Arial"/>
          <w:sz w:val="22"/>
          <w:szCs w:val="22"/>
        </w:rPr>
        <w:t>.</w:t>
      </w:r>
    </w:p>
    <w:p w14:paraId="32282CC5" w14:textId="77777777" w:rsidR="00912880" w:rsidRPr="00A85338" w:rsidRDefault="003A01F3" w:rsidP="00A85338">
      <w:pPr>
        <w:suppressAutoHyphens/>
        <w:spacing w:line="288" w:lineRule="auto"/>
        <w:rPr>
          <w:rFonts w:ascii="Arial" w:hAnsi="Arial" w:cs="Arial"/>
          <w:sz w:val="22"/>
          <w:szCs w:val="22"/>
          <w:lang w:val="nb-NO"/>
        </w:rPr>
      </w:pPr>
      <w:r w:rsidRPr="00A85338">
        <w:rPr>
          <w:rFonts w:ascii="Arial" w:hAnsi="Arial" w:cs="Arial"/>
          <w:sz w:val="22"/>
          <w:szCs w:val="22"/>
          <w:lang w:val="nb-NO"/>
        </w:rPr>
        <w:t xml:space="preserve">Telefon +49 4181-92892-0 </w:t>
      </w:r>
      <w:r w:rsidRPr="00A85338">
        <w:rPr>
          <w:rFonts w:ascii="Arial" w:hAnsi="Arial" w:cs="Arial"/>
          <w:sz w:val="22"/>
          <w:szCs w:val="22"/>
        </w:rPr>
        <w:sym w:font="Symbol" w:char="00B7"/>
      </w:r>
      <w:r w:rsidRPr="00A85338">
        <w:rPr>
          <w:rFonts w:ascii="Arial" w:hAnsi="Arial" w:cs="Arial"/>
          <w:sz w:val="22"/>
          <w:szCs w:val="22"/>
          <w:lang w:val="nb-NO"/>
        </w:rPr>
        <w:t xml:space="preserve"> Fax +49 4181-92892-55 </w:t>
      </w:r>
    </w:p>
    <w:p w14:paraId="6A6E658C" w14:textId="62C65EB0" w:rsidR="00A85338" w:rsidRPr="00A85338" w:rsidRDefault="003A01F3" w:rsidP="00A85338">
      <w:pPr>
        <w:suppressAutoHyphens/>
        <w:spacing w:line="288" w:lineRule="auto"/>
        <w:rPr>
          <w:rFonts w:ascii="Arial" w:hAnsi="Arial" w:cs="Arial"/>
          <w:sz w:val="22"/>
          <w:szCs w:val="22"/>
          <w:lang w:val="nb-NO"/>
        </w:rPr>
      </w:pPr>
      <w:r w:rsidRPr="00A85338">
        <w:rPr>
          <w:rFonts w:ascii="Arial" w:hAnsi="Arial" w:cs="Arial"/>
          <w:sz w:val="22"/>
          <w:szCs w:val="22"/>
          <w:lang w:val="nb-NO"/>
        </w:rPr>
        <w:t xml:space="preserve">info@koehler-partner.de </w:t>
      </w:r>
      <w:r w:rsidRPr="00A85338">
        <w:rPr>
          <w:rFonts w:ascii="Arial" w:hAnsi="Arial" w:cs="Arial"/>
          <w:sz w:val="22"/>
          <w:szCs w:val="22"/>
        </w:rPr>
        <w:sym w:font="Symbol" w:char="F0B7"/>
      </w:r>
      <w:r w:rsidRPr="00A85338">
        <w:rPr>
          <w:rFonts w:ascii="Arial" w:hAnsi="Arial" w:cs="Arial"/>
          <w:sz w:val="22"/>
          <w:szCs w:val="22"/>
          <w:lang w:val="nb-NO"/>
        </w:rPr>
        <w:t xml:space="preserve"> </w:t>
      </w:r>
      <w:hyperlink r:id="rId18" w:history="1">
        <w:r w:rsidRPr="00A85338">
          <w:rPr>
            <w:rStyle w:val="Hyperlink"/>
            <w:rFonts w:ascii="Arial" w:hAnsi="Arial" w:cs="Arial"/>
            <w:sz w:val="22"/>
            <w:szCs w:val="22"/>
            <w:lang w:val="nb-NO"/>
          </w:rPr>
          <w:t>www.koehler-partner.de</w:t>
        </w:r>
      </w:hyperlink>
    </w:p>
    <w:sectPr w:rsidR="00A85338" w:rsidRPr="00A85338">
      <w:headerReference w:type="default" r:id="rId19"/>
      <w:pgSz w:w="11900" w:h="16840"/>
      <w:pgMar w:top="2041" w:right="1552" w:bottom="2098" w:left="1417" w:header="993" w:footer="597"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endnote w:type="separator" w:id="-1">
    <w:p w14:paraId="0F957618" w14:textId="77777777" w:rsidR="009220CF" w:rsidRDefault="009220CF">
      <w:r>
        <w:separator/>
      </w:r>
    </w:p>
  </w:endnote>
  <w:endnote w:type="continuationSeparator" w:id="0">
    <w:p w14:paraId="7A15CDF4" w14:textId="77777777" w:rsidR="009220CF" w:rsidRDefault="009220CF">
      <w:r>
        <w:continuationSeparator/>
      </w:r>
    </w:p>
  </w:endnote>
  <w:endnote w:type="continuationNotice" w:id="1">
    <w:p w14:paraId="3CAC84BC" w14:textId="77777777" w:rsidR="009220CF" w:rsidRDefault="009220C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Times">
    <w:altName w:val="Times New Roman"/>
    <w:panose1 w:val="020B0604020202020204"/>
    <w:charset w:val="00"/>
    <w:family w:val="auto"/>
    <w:pitch w:val="variable"/>
    <w:sig w:usb0="E00002FF" w:usb1="5000205A" w:usb2="00000000" w:usb3="00000000" w:csb0="0000019F" w:csb1="00000000"/>
  </w:font>
  <w:font w:name="ITC Quay Sans Book">
    <w:altName w:val="Cambria"/>
    <w:panose1 w:val="020B0604020202020204"/>
    <w:charset w:val="00"/>
    <w:family w:val="swiss"/>
    <w:pitch w:val="variable"/>
    <w:sig w:usb0="00000007" w:usb1="00000000" w:usb2="00000000" w:usb3="00000000" w:csb0="00000013" w:csb1="00000000"/>
  </w:font>
  <w:font w:name="Calibri">
    <w:panose1 w:val="020F0502020204030204"/>
    <w:charset w:val="00"/>
    <w:family w:val="swiss"/>
    <w:pitch w:val="variable"/>
    <w:sig w:usb0="E4002EFF" w:usb1="C200247B" w:usb2="00000009" w:usb3="00000000" w:csb0="000001FF" w:csb1="00000000"/>
  </w:font>
  <w:font w:name="Helvetica">
    <w:panose1 w:val="00000000000000000000"/>
    <w:charset w:val="00"/>
    <w:family w:val="auto"/>
    <w:pitch w:val="variable"/>
    <w:sig w:usb0="E00002FF" w:usb1="5000785B" w:usb2="00000000" w:usb3="00000000" w:csb0="0000019F" w:csb1="00000000"/>
  </w:font>
  <w:font w:name="Times-Roman">
    <w:altName w:val="Times New Roman"/>
    <w:panose1 w:val="020B0604020202020204"/>
    <w:charset w:val="00"/>
    <w:family w:val="auto"/>
    <w:pitch w:val="variable"/>
    <w:sig w:usb0="E00002FF" w:usb1="5000205A" w:usb2="00000000" w:usb3="00000000" w:csb0="0000019F" w:csb1="00000000"/>
  </w:font>
  <w:font w:name="ITC Quay Sans Medium">
    <w:panose1 w:val="020B0604020202020204"/>
    <w:charset w:val="00"/>
    <w:family w:val="swiss"/>
    <w:pitch w:val="variable"/>
    <w:sig w:usb0="00000007" w:usb1="00000000" w:usb2="00000000" w:usb3="00000000" w:csb0="00000013" w:csb1="00000000"/>
  </w:font>
  <w:font w:name="Helv">
    <w:panose1 w:val="00000000000000000000"/>
    <w:charset w:val="00"/>
    <w:family w:val="auto"/>
    <w:pitch w:val="variable"/>
    <w:sig w:usb0="E00002FF" w:usb1="5000785B" w:usb2="00000000" w:usb3="00000000" w:csb0="0000019F" w:csb1="00000000"/>
  </w:font>
  <w:font w:name="Geneva">
    <w:panose1 w:val="020B0503030404040204"/>
    <w:charset w:val="00"/>
    <w:family w:val="swiss"/>
    <w:pitch w:val="variable"/>
    <w:sig w:usb0="E00002FF" w:usb1="5200205F" w:usb2="00A0C000" w:usb3="00000000" w:csb0="0000019F" w:csb1="00000000"/>
  </w:font>
  <w:font w:name="Tahoma">
    <w:panose1 w:val="020B0604030504040204"/>
    <w:charset w:val="00"/>
    <w:family w:val="swiss"/>
    <w:pitch w:val="variable"/>
    <w:sig w:usb0="E1002EFF" w:usb1="C000605B" w:usb2="00000029" w:usb3="00000000" w:csb0="000101FF" w:csb1="00000000"/>
  </w:font>
  <w:font w:name="DengXian Light">
    <w:altName w:val="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footnote w:type="separator" w:id="-1">
    <w:p w14:paraId="60375AF7" w14:textId="77777777" w:rsidR="009220CF" w:rsidRDefault="009220CF">
      <w:r>
        <w:separator/>
      </w:r>
    </w:p>
  </w:footnote>
  <w:footnote w:type="continuationSeparator" w:id="0">
    <w:p w14:paraId="76879113" w14:textId="77777777" w:rsidR="009220CF" w:rsidRDefault="009220CF">
      <w:r>
        <w:continuationSeparator/>
      </w:r>
    </w:p>
  </w:footnote>
  <w:footnote w:type="continuationNotice" w:id="1">
    <w:p w14:paraId="1B509BFB" w14:textId="77777777" w:rsidR="009220CF" w:rsidRDefault="009220C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p w14:paraId="7A8C5502" w14:textId="77777777" w:rsidR="00912880" w:rsidRDefault="003A01F3">
    <w:pPr>
      <w:pStyle w:val="Kopfzeile"/>
      <w:tabs>
        <w:tab w:val="clear" w:pos="4536"/>
        <w:tab w:val="clear" w:pos="9072"/>
        <w:tab w:val="right" w:pos="7939"/>
      </w:tabs>
      <w:rPr>
        <w:rFonts w:ascii="Arial" w:hAnsi="Arial"/>
        <w:b/>
        <w:i/>
        <w:sz w:val="52"/>
      </w:rPr>
    </w:pPr>
    <w:r>
      <w:rPr>
        <w:rFonts w:ascii="Arial" w:hAnsi="Arial"/>
        <w:b/>
        <w:i/>
        <w:noProof/>
        <w:sz w:val="52"/>
        <w:szCs w:val="20"/>
      </w:rPr>
      <w:drawing>
        <wp:anchor distT="0" distB="0" distL="114300" distR="114300" simplePos="0" relativeHeight="251657728" behindDoc="0" locked="0" layoutInCell="1" allowOverlap="1" wp14:anchorId="2E53E012" wp14:editId="62C7E0D6">
          <wp:simplePos x="0" y="0"/>
          <wp:positionH relativeFrom="column">
            <wp:posOffset>3609340</wp:posOffset>
          </wp:positionH>
          <wp:positionV relativeFrom="paragraph">
            <wp:posOffset>-94615</wp:posOffset>
          </wp:positionV>
          <wp:extent cx="2514600" cy="495300"/>
          <wp:effectExtent l="0" t="0" r="0" b="0"/>
          <wp:wrapNone/>
          <wp:docPr id="2" name="Bild 1" descr="Findling_Logo20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Findling_Logo2006"/>
                  <pic:cNvPicPr>
                    <a:picLocks/>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514600" cy="495300"/>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b/>
        <w:i/>
        <w:sz w:val="52"/>
      </w:rPr>
      <w:t>Pressemitteilung</w:t>
    </w:r>
    <w:r>
      <w:rPr>
        <w:rFonts w:ascii="Arial" w:hAnsi="Arial"/>
        <w:b/>
        <w:i/>
        <w:sz w:val="52"/>
      </w:rP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m="http://schemas.openxmlformats.org/officeDocument/2006/math" xmlns:aink="http://schemas.microsoft.com/office/drawing/2016/ink" xmlns:am3d="http://schemas.microsoft.com/office/drawing/2017/model3d" xmlns:oel="http://schemas.microsoft.com/office/2019/extlst" xmlns:r="http://schemas.openxmlformats.org/officeDocument/2006/relationships" xmlns:wp14="http://schemas.microsoft.com/office/word/2010/wordprocessingDrawing" xmlns:wp="http://schemas.openxmlformats.org/drawingml/2006/wordprocessingDrawing" xmlns:wpg="http://schemas.microsoft.com/office/word/2010/wordprocessingGroup" xmlns:wpi="http://schemas.microsoft.com/office/word/2010/wordprocessingInk" xmlns:wps="http://schemas.microsoft.com/office/word/2010/wordprocessingShape"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xmlns:wne="http://schemas.microsoft.com/office/word/2006/wordml" mc:Ignorable="w14 w15 w16se w16cid w16 w16cex w16sdtdh w16sdtfl w16du wp14">
  <w:abstractNum w:abstractNumId="0" w15:restartNumberingAfterBreak="0">
    <w:nsid w:val="FFFFFF1D"/>
    <w:multiLevelType w:val="multilevel"/>
    <w:tmpl w:val="1D48CB6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88"/>
    <w:multiLevelType w:val="singleLevel"/>
    <w:tmpl w:val="0B94A48C"/>
    <w:lvl w:ilvl="0">
      <w:start w:val="1"/>
      <w:numFmt w:val="decimal"/>
      <w:lvlText w:val="%1."/>
      <w:lvlJc w:val="left"/>
      <w:pPr>
        <w:tabs>
          <w:tab w:val="num" w:pos="360"/>
        </w:tabs>
        <w:ind w:left="360" w:hanging="360"/>
      </w:pPr>
    </w:lvl>
  </w:abstractNum>
  <w:abstractNum w:abstractNumId="2" w15:restartNumberingAfterBreak="0">
    <w:nsid w:val="FFFFFF89"/>
    <w:multiLevelType w:val="singleLevel"/>
    <w:tmpl w:val="23C8188E"/>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erschrift4"/>
      <w:lvlText w:val="*"/>
      <w:lvlJc w:val="left"/>
    </w:lvl>
  </w:abstractNum>
  <w:abstractNum w:abstractNumId="4" w15:restartNumberingAfterBreak="0">
    <w:nsid w:val="00000002"/>
    <w:multiLevelType w:val="singleLevel"/>
    <w:tmpl w:val="000F0407"/>
    <w:lvl w:ilvl="0">
      <w:start w:val="1"/>
      <w:numFmt w:val="decimal"/>
      <w:lvlText w:val="%1."/>
      <w:lvlJc w:val="left"/>
      <w:pPr>
        <w:tabs>
          <w:tab w:val="num" w:pos="360"/>
        </w:tabs>
        <w:ind w:left="360" w:hanging="360"/>
      </w:pPr>
    </w:lvl>
  </w:abstractNum>
  <w:abstractNum w:abstractNumId="5" w15:restartNumberingAfterBreak="0">
    <w:nsid w:val="00000003"/>
    <w:multiLevelType w:val="singleLevel"/>
    <w:tmpl w:val="8116CBD0"/>
    <w:lvl w:ilvl="0">
      <w:start w:val="1"/>
      <w:numFmt w:val="decimal"/>
      <w:pStyle w:val="berschrift7"/>
      <w:lvlText w:val="%1"/>
      <w:lvlJc w:val="left"/>
      <w:pPr>
        <w:tabs>
          <w:tab w:val="num" w:pos="567"/>
        </w:tabs>
        <w:ind w:left="567" w:hanging="567"/>
      </w:pPr>
    </w:lvl>
  </w:abstractNum>
  <w:abstractNum w:abstractNumId="6" w15:restartNumberingAfterBreak="0">
    <w:nsid w:val="0A7C79AC"/>
    <w:multiLevelType w:val="hybridMultilevel"/>
    <w:tmpl w:val="4C0CF428"/>
    <w:lvl w:ilvl="0" w:tplc="B65A4364">
      <w:numFmt w:val="bullet"/>
      <w:lvlText w:val="-"/>
      <w:lvlJc w:val="left"/>
      <w:pPr>
        <w:tabs>
          <w:tab w:val="num" w:pos="720"/>
        </w:tabs>
        <w:ind w:left="720" w:hanging="360"/>
      </w:pPr>
      <w:rPr>
        <w:rFonts w:ascii="Arial" w:eastAsia="Times" w:hAnsi="Arial" w:hint="default"/>
        <w:b/>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0DA93FDA"/>
    <w:multiLevelType w:val="hybridMultilevel"/>
    <w:tmpl w:val="AB56A92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215667C"/>
    <w:multiLevelType w:val="hybridMultilevel"/>
    <w:tmpl w:val="ED2C687A"/>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3E60334"/>
    <w:multiLevelType w:val="hybridMultilevel"/>
    <w:tmpl w:val="61461F28"/>
    <w:lvl w:ilvl="0" w:tplc="A6B4CD80">
      <w:numFmt w:val="bullet"/>
      <w:lvlText w:val="-"/>
      <w:lvlJc w:val="left"/>
      <w:pPr>
        <w:tabs>
          <w:tab w:val="num" w:pos="720"/>
        </w:tabs>
        <w:ind w:left="720" w:hanging="360"/>
      </w:pPr>
      <w:rPr>
        <w:rFonts w:ascii="ITC Quay Sans Book" w:eastAsia="Times New Roman" w:hAnsi="ITC Quay Sans Book"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57731F7"/>
    <w:multiLevelType w:val="hybridMultilevel"/>
    <w:tmpl w:val="0882A1B0"/>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Arial"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Arial"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Arial"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18867FB9"/>
    <w:multiLevelType w:val="hybridMultilevel"/>
    <w:tmpl w:val="6F7C763E"/>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2" w15:restartNumberingAfterBreak="0">
    <w:nsid w:val="18BF0CD1"/>
    <w:multiLevelType w:val="hybridMultilevel"/>
    <w:tmpl w:val="F07442DC"/>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B500E1A"/>
    <w:multiLevelType w:val="singleLevel"/>
    <w:tmpl w:val="65E2027C"/>
    <w:lvl w:ilvl="0">
      <w:start w:val="1"/>
      <w:numFmt w:val="decimal"/>
      <w:lvlText w:val="%1."/>
      <w:legacy w:legacy="1" w:legacySpace="0" w:legacyIndent="360"/>
      <w:lvlJc w:val="left"/>
      <w:pPr>
        <w:ind w:left="1560" w:hanging="360"/>
      </w:pPr>
      <w:rPr>
        <w:rFonts w:ascii="Arial" w:hAnsi="Arial" w:hint="default"/>
        <w:b/>
        <w:i w:val="0"/>
        <w:strike w:val="0"/>
        <w:sz w:val="18"/>
      </w:rPr>
    </w:lvl>
  </w:abstractNum>
  <w:abstractNum w:abstractNumId="14" w15:restartNumberingAfterBreak="0">
    <w:nsid w:val="1EFA1743"/>
    <w:multiLevelType w:val="hybridMultilevel"/>
    <w:tmpl w:val="3A8A404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24A6362D"/>
    <w:multiLevelType w:val="multilevel"/>
    <w:tmpl w:val="136EBD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251839FE"/>
    <w:multiLevelType w:val="hybridMultilevel"/>
    <w:tmpl w:val="E7DEE42C"/>
    <w:lvl w:ilvl="0" w:tplc="535EBCEA">
      <w:start w:val="4"/>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26A96A12"/>
    <w:multiLevelType w:val="hybridMultilevel"/>
    <w:tmpl w:val="EF345224"/>
    <w:lvl w:ilvl="0" w:tplc="04070001">
      <w:start w:val="1"/>
      <w:numFmt w:val="bullet"/>
      <w:lvlText w:val=""/>
      <w:lvlJc w:val="left"/>
      <w:pPr>
        <w:tabs>
          <w:tab w:val="num" w:pos="360"/>
        </w:tabs>
        <w:ind w:left="360" w:hanging="360"/>
      </w:pPr>
      <w:rPr>
        <w:rFonts w:ascii="Symbol" w:hAnsi="Symbol" w:hint="default"/>
      </w:rPr>
    </w:lvl>
    <w:lvl w:ilvl="1" w:tplc="04070003" w:tentative="1">
      <w:start w:val="1"/>
      <w:numFmt w:val="bullet"/>
      <w:lvlText w:val="o"/>
      <w:lvlJc w:val="left"/>
      <w:pPr>
        <w:tabs>
          <w:tab w:val="num" w:pos="1080"/>
        </w:tabs>
        <w:ind w:left="1080" w:hanging="360"/>
      </w:pPr>
      <w:rPr>
        <w:rFonts w:ascii="Courier New" w:hAnsi="Courier New" w:cs="Arial" w:hint="default"/>
      </w:rPr>
    </w:lvl>
    <w:lvl w:ilvl="2" w:tplc="04070005" w:tentative="1">
      <w:start w:val="1"/>
      <w:numFmt w:val="bullet"/>
      <w:lvlText w:val=""/>
      <w:lvlJc w:val="left"/>
      <w:pPr>
        <w:tabs>
          <w:tab w:val="num" w:pos="1800"/>
        </w:tabs>
        <w:ind w:left="1800" w:hanging="360"/>
      </w:pPr>
      <w:rPr>
        <w:rFonts w:ascii="Wingdings" w:hAnsi="Wingdings" w:hint="default"/>
      </w:rPr>
    </w:lvl>
    <w:lvl w:ilvl="3" w:tplc="04070001" w:tentative="1">
      <w:start w:val="1"/>
      <w:numFmt w:val="bullet"/>
      <w:lvlText w:val=""/>
      <w:lvlJc w:val="left"/>
      <w:pPr>
        <w:tabs>
          <w:tab w:val="num" w:pos="2520"/>
        </w:tabs>
        <w:ind w:left="2520" w:hanging="360"/>
      </w:pPr>
      <w:rPr>
        <w:rFonts w:ascii="Symbol" w:hAnsi="Symbol" w:hint="default"/>
      </w:rPr>
    </w:lvl>
    <w:lvl w:ilvl="4" w:tplc="04070003" w:tentative="1">
      <w:start w:val="1"/>
      <w:numFmt w:val="bullet"/>
      <w:lvlText w:val="o"/>
      <w:lvlJc w:val="left"/>
      <w:pPr>
        <w:tabs>
          <w:tab w:val="num" w:pos="3240"/>
        </w:tabs>
        <w:ind w:left="3240" w:hanging="360"/>
      </w:pPr>
      <w:rPr>
        <w:rFonts w:ascii="Courier New" w:hAnsi="Courier New" w:cs="Arial" w:hint="default"/>
      </w:rPr>
    </w:lvl>
    <w:lvl w:ilvl="5" w:tplc="04070005" w:tentative="1">
      <w:start w:val="1"/>
      <w:numFmt w:val="bullet"/>
      <w:lvlText w:val=""/>
      <w:lvlJc w:val="left"/>
      <w:pPr>
        <w:tabs>
          <w:tab w:val="num" w:pos="3960"/>
        </w:tabs>
        <w:ind w:left="3960" w:hanging="360"/>
      </w:pPr>
      <w:rPr>
        <w:rFonts w:ascii="Wingdings" w:hAnsi="Wingdings" w:hint="default"/>
      </w:rPr>
    </w:lvl>
    <w:lvl w:ilvl="6" w:tplc="04070001" w:tentative="1">
      <w:start w:val="1"/>
      <w:numFmt w:val="bullet"/>
      <w:lvlText w:val=""/>
      <w:lvlJc w:val="left"/>
      <w:pPr>
        <w:tabs>
          <w:tab w:val="num" w:pos="4680"/>
        </w:tabs>
        <w:ind w:left="4680" w:hanging="360"/>
      </w:pPr>
      <w:rPr>
        <w:rFonts w:ascii="Symbol" w:hAnsi="Symbol" w:hint="default"/>
      </w:rPr>
    </w:lvl>
    <w:lvl w:ilvl="7" w:tplc="04070003" w:tentative="1">
      <w:start w:val="1"/>
      <w:numFmt w:val="bullet"/>
      <w:lvlText w:val="o"/>
      <w:lvlJc w:val="left"/>
      <w:pPr>
        <w:tabs>
          <w:tab w:val="num" w:pos="5400"/>
        </w:tabs>
        <w:ind w:left="5400" w:hanging="360"/>
      </w:pPr>
      <w:rPr>
        <w:rFonts w:ascii="Courier New" w:hAnsi="Courier New" w:cs="Arial" w:hint="default"/>
      </w:rPr>
    </w:lvl>
    <w:lvl w:ilvl="8" w:tplc="04070005" w:tentative="1">
      <w:start w:val="1"/>
      <w:numFmt w:val="bullet"/>
      <w:lvlText w:val=""/>
      <w:lvlJc w:val="left"/>
      <w:pPr>
        <w:tabs>
          <w:tab w:val="num" w:pos="6120"/>
        </w:tabs>
        <w:ind w:left="6120" w:hanging="360"/>
      </w:pPr>
      <w:rPr>
        <w:rFonts w:ascii="Wingdings" w:hAnsi="Wingdings" w:hint="default"/>
      </w:rPr>
    </w:lvl>
  </w:abstractNum>
  <w:abstractNum w:abstractNumId="18" w15:restartNumberingAfterBreak="0">
    <w:nsid w:val="27995781"/>
    <w:multiLevelType w:val="hybridMultilevel"/>
    <w:tmpl w:val="69BCD6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2B5F15FD"/>
    <w:multiLevelType w:val="multilevel"/>
    <w:tmpl w:val="98F697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0B552B9"/>
    <w:multiLevelType w:val="singleLevel"/>
    <w:tmpl w:val="0407000F"/>
    <w:lvl w:ilvl="0">
      <w:start w:val="1"/>
      <w:numFmt w:val="decimal"/>
      <w:lvlText w:val="%1."/>
      <w:lvlJc w:val="left"/>
      <w:pPr>
        <w:tabs>
          <w:tab w:val="num" w:pos="360"/>
        </w:tabs>
        <w:ind w:left="360" w:hanging="360"/>
      </w:pPr>
      <w:rPr>
        <w:rFonts w:hint="default"/>
      </w:rPr>
    </w:lvl>
  </w:abstractNum>
  <w:abstractNum w:abstractNumId="21" w15:restartNumberingAfterBreak="0">
    <w:nsid w:val="33226EAA"/>
    <w:multiLevelType w:val="hybridMultilevel"/>
    <w:tmpl w:val="75EC7254"/>
    <w:lvl w:ilvl="0" w:tplc="0290B18A">
      <w:numFmt w:val="bullet"/>
      <w:lvlText w:val=""/>
      <w:lvlJc w:val="left"/>
      <w:pPr>
        <w:tabs>
          <w:tab w:val="num" w:pos="720"/>
        </w:tabs>
        <w:ind w:left="720" w:hanging="360"/>
      </w:pPr>
      <w:rPr>
        <w:rFonts w:ascii="Wingdings" w:eastAsia="Times New Roman" w:hAnsi="Wingdings"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5BA5E32"/>
    <w:multiLevelType w:val="hybridMultilevel"/>
    <w:tmpl w:val="52AE61BC"/>
    <w:lvl w:ilvl="0" w:tplc="FFFFFFFF">
      <w:start w:val="1"/>
      <w:numFmt w:val="decimal"/>
      <w:lvlText w:val="%1"/>
      <w:lvlJc w:val="left"/>
      <w:pPr>
        <w:tabs>
          <w:tab w:val="num" w:pos="1965"/>
        </w:tabs>
        <w:ind w:left="1965" w:hanging="525"/>
      </w:pPr>
      <w:rPr>
        <w:rFonts w:hint="default"/>
      </w:r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23" w15:restartNumberingAfterBreak="0">
    <w:nsid w:val="3788196E"/>
    <w:multiLevelType w:val="hybridMultilevel"/>
    <w:tmpl w:val="90023C1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15:restartNumberingAfterBreak="0">
    <w:nsid w:val="391E6EDD"/>
    <w:multiLevelType w:val="hybridMultilevel"/>
    <w:tmpl w:val="C5722C9E"/>
    <w:lvl w:ilvl="0" w:tplc="FFFFFFFF">
      <w:start w:val="1"/>
      <w:numFmt w:val="bullet"/>
      <w:lvlText w:val=""/>
      <w:lvlJc w:val="left"/>
      <w:pPr>
        <w:tabs>
          <w:tab w:val="num" w:pos="720"/>
        </w:tabs>
        <w:ind w:left="720" w:hanging="360"/>
      </w:pPr>
      <w:rPr>
        <w:rFonts w:ascii="Symbol" w:hAnsi="Symbol" w:hint="default"/>
      </w:r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5" w15:restartNumberingAfterBreak="0">
    <w:nsid w:val="3AE815E7"/>
    <w:multiLevelType w:val="hybridMultilevel"/>
    <w:tmpl w:val="F83846C8"/>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3C1B13DB"/>
    <w:multiLevelType w:val="hybridMultilevel"/>
    <w:tmpl w:val="18D02B8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43893172"/>
    <w:multiLevelType w:val="singleLevel"/>
    <w:tmpl w:val="5874B394"/>
    <w:lvl w:ilvl="0">
      <w:start w:val="1"/>
      <w:numFmt w:val="decimal"/>
      <w:lvlText w:val="%1."/>
      <w:lvlJc w:val="left"/>
      <w:pPr>
        <w:tabs>
          <w:tab w:val="num" w:pos="360"/>
        </w:tabs>
        <w:ind w:left="360" w:hanging="360"/>
      </w:pPr>
      <w:rPr>
        <w:b/>
        <w:i w:val="0"/>
      </w:rPr>
    </w:lvl>
  </w:abstractNum>
  <w:abstractNum w:abstractNumId="28" w15:restartNumberingAfterBreak="0">
    <w:nsid w:val="477F21EB"/>
    <w:multiLevelType w:val="hybridMultilevel"/>
    <w:tmpl w:val="D416E0EE"/>
    <w:lvl w:ilvl="0" w:tplc="FFFFFFFF">
      <w:start w:val="1"/>
      <w:numFmt w:val="decimal"/>
      <w:lvlText w:val="%1."/>
      <w:lvlJc w:val="left"/>
      <w:pPr>
        <w:tabs>
          <w:tab w:val="num" w:pos="1800"/>
        </w:tabs>
        <w:ind w:left="1800" w:hanging="360"/>
      </w:pPr>
    </w:lvl>
    <w:lvl w:ilvl="1" w:tplc="FFFFFFFF" w:tentative="1">
      <w:start w:val="1"/>
      <w:numFmt w:val="lowerLetter"/>
      <w:lvlText w:val="%2."/>
      <w:lvlJc w:val="left"/>
      <w:pPr>
        <w:tabs>
          <w:tab w:val="num" w:pos="2520"/>
        </w:tabs>
        <w:ind w:left="2520" w:hanging="360"/>
      </w:pPr>
    </w:lvl>
    <w:lvl w:ilvl="2" w:tplc="FFFFFFFF" w:tentative="1">
      <w:start w:val="1"/>
      <w:numFmt w:val="lowerRoman"/>
      <w:lvlText w:val="%3."/>
      <w:lvlJc w:val="right"/>
      <w:pPr>
        <w:tabs>
          <w:tab w:val="num" w:pos="3240"/>
        </w:tabs>
        <w:ind w:left="3240" w:hanging="180"/>
      </w:pPr>
    </w:lvl>
    <w:lvl w:ilvl="3" w:tplc="FFFFFFFF" w:tentative="1">
      <w:start w:val="1"/>
      <w:numFmt w:val="decimal"/>
      <w:lvlText w:val="%4."/>
      <w:lvlJc w:val="left"/>
      <w:pPr>
        <w:tabs>
          <w:tab w:val="num" w:pos="3960"/>
        </w:tabs>
        <w:ind w:left="3960" w:hanging="360"/>
      </w:pPr>
    </w:lvl>
    <w:lvl w:ilvl="4" w:tplc="FFFFFFFF" w:tentative="1">
      <w:start w:val="1"/>
      <w:numFmt w:val="lowerLetter"/>
      <w:lvlText w:val="%5."/>
      <w:lvlJc w:val="left"/>
      <w:pPr>
        <w:tabs>
          <w:tab w:val="num" w:pos="4680"/>
        </w:tabs>
        <w:ind w:left="4680" w:hanging="360"/>
      </w:pPr>
    </w:lvl>
    <w:lvl w:ilvl="5" w:tplc="FFFFFFFF" w:tentative="1">
      <w:start w:val="1"/>
      <w:numFmt w:val="lowerRoman"/>
      <w:lvlText w:val="%6."/>
      <w:lvlJc w:val="right"/>
      <w:pPr>
        <w:tabs>
          <w:tab w:val="num" w:pos="5400"/>
        </w:tabs>
        <w:ind w:left="5400" w:hanging="180"/>
      </w:pPr>
    </w:lvl>
    <w:lvl w:ilvl="6" w:tplc="FFFFFFFF" w:tentative="1">
      <w:start w:val="1"/>
      <w:numFmt w:val="decimal"/>
      <w:lvlText w:val="%7."/>
      <w:lvlJc w:val="left"/>
      <w:pPr>
        <w:tabs>
          <w:tab w:val="num" w:pos="6120"/>
        </w:tabs>
        <w:ind w:left="6120" w:hanging="360"/>
      </w:pPr>
    </w:lvl>
    <w:lvl w:ilvl="7" w:tplc="FFFFFFFF" w:tentative="1">
      <w:start w:val="1"/>
      <w:numFmt w:val="lowerLetter"/>
      <w:lvlText w:val="%8."/>
      <w:lvlJc w:val="left"/>
      <w:pPr>
        <w:tabs>
          <w:tab w:val="num" w:pos="6840"/>
        </w:tabs>
        <w:ind w:left="6840" w:hanging="360"/>
      </w:pPr>
    </w:lvl>
    <w:lvl w:ilvl="8" w:tplc="FFFFFFFF" w:tentative="1">
      <w:start w:val="1"/>
      <w:numFmt w:val="lowerRoman"/>
      <w:lvlText w:val="%9."/>
      <w:lvlJc w:val="right"/>
      <w:pPr>
        <w:tabs>
          <w:tab w:val="num" w:pos="7560"/>
        </w:tabs>
        <w:ind w:left="7560" w:hanging="180"/>
      </w:pPr>
    </w:lvl>
  </w:abstractNum>
  <w:abstractNum w:abstractNumId="29" w15:restartNumberingAfterBreak="0">
    <w:nsid w:val="47FD773D"/>
    <w:multiLevelType w:val="hybridMultilevel"/>
    <w:tmpl w:val="48CAECE6"/>
    <w:lvl w:ilvl="0" w:tplc="80DC1256">
      <w:start w:val="5"/>
      <w:numFmt w:val="bullet"/>
      <w:lvlText w:val="-"/>
      <w:lvlJc w:val="left"/>
      <w:pPr>
        <w:tabs>
          <w:tab w:val="num" w:pos="720"/>
        </w:tabs>
        <w:ind w:left="720" w:hanging="360"/>
      </w:pPr>
      <w:rPr>
        <w:rFonts w:ascii="Times New Roman" w:eastAsia="Times New Roman" w:hAnsi="Times New Roman" w:cs="Times New Roman"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0" w15:restartNumberingAfterBreak="0">
    <w:nsid w:val="4CC32BF6"/>
    <w:multiLevelType w:val="singleLevel"/>
    <w:tmpl w:val="04090001"/>
    <w:lvl w:ilvl="0">
      <w:start w:val="1"/>
      <w:numFmt w:val="bullet"/>
      <w:lvlText w:val=""/>
      <w:lvlJc w:val="left"/>
      <w:pPr>
        <w:tabs>
          <w:tab w:val="num" w:pos="360"/>
        </w:tabs>
        <w:ind w:left="360" w:hanging="360"/>
      </w:pPr>
      <w:rPr>
        <w:rFonts w:ascii="Symbol" w:hAnsi="Symbol" w:hint="default"/>
      </w:rPr>
    </w:lvl>
  </w:abstractNum>
  <w:abstractNum w:abstractNumId="31" w15:restartNumberingAfterBreak="0">
    <w:nsid w:val="4CD308F5"/>
    <w:multiLevelType w:val="hybridMultilevel"/>
    <w:tmpl w:val="B024D630"/>
    <w:lvl w:ilvl="0" w:tplc="FFFFFFFF">
      <w:start w:val="1"/>
      <w:numFmt w:val="decimal"/>
      <w:lvlText w:val="%1."/>
      <w:lvlJc w:val="left"/>
      <w:pPr>
        <w:tabs>
          <w:tab w:val="num" w:pos="1260"/>
        </w:tabs>
        <w:ind w:left="1260" w:hanging="360"/>
      </w:pPr>
    </w:lvl>
    <w:lvl w:ilvl="1" w:tplc="FFFFFFFF" w:tentative="1">
      <w:start w:val="1"/>
      <w:numFmt w:val="lowerLetter"/>
      <w:lvlText w:val="%2."/>
      <w:lvlJc w:val="left"/>
      <w:pPr>
        <w:tabs>
          <w:tab w:val="num" w:pos="1980"/>
        </w:tabs>
        <w:ind w:left="1980" w:hanging="360"/>
      </w:pPr>
    </w:lvl>
    <w:lvl w:ilvl="2" w:tplc="FFFFFFFF" w:tentative="1">
      <w:start w:val="1"/>
      <w:numFmt w:val="lowerRoman"/>
      <w:lvlText w:val="%3."/>
      <w:lvlJc w:val="right"/>
      <w:pPr>
        <w:tabs>
          <w:tab w:val="num" w:pos="2700"/>
        </w:tabs>
        <w:ind w:left="2700" w:hanging="180"/>
      </w:pPr>
    </w:lvl>
    <w:lvl w:ilvl="3" w:tplc="FFFFFFFF" w:tentative="1">
      <w:start w:val="1"/>
      <w:numFmt w:val="decimal"/>
      <w:lvlText w:val="%4."/>
      <w:lvlJc w:val="left"/>
      <w:pPr>
        <w:tabs>
          <w:tab w:val="num" w:pos="3420"/>
        </w:tabs>
        <w:ind w:left="3420" w:hanging="360"/>
      </w:pPr>
    </w:lvl>
    <w:lvl w:ilvl="4" w:tplc="FFFFFFFF" w:tentative="1">
      <w:start w:val="1"/>
      <w:numFmt w:val="lowerLetter"/>
      <w:lvlText w:val="%5."/>
      <w:lvlJc w:val="left"/>
      <w:pPr>
        <w:tabs>
          <w:tab w:val="num" w:pos="4140"/>
        </w:tabs>
        <w:ind w:left="4140" w:hanging="360"/>
      </w:pPr>
    </w:lvl>
    <w:lvl w:ilvl="5" w:tplc="FFFFFFFF" w:tentative="1">
      <w:start w:val="1"/>
      <w:numFmt w:val="lowerRoman"/>
      <w:lvlText w:val="%6."/>
      <w:lvlJc w:val="right"/>
      <w:pPr>
        <w:tabs>
          <w:tab w:val="num" w:pos="4860"/>
        </w:tabs>
        <w:ind w:left="4860" w:hanging="180"/>
      </w:pPr>
    </w:lvl>
    <w:lvl w:ilvl="6" w:tplc="FFFFFFFF" w:tentative="1">
      <w:start w:val="1"/>
      <w:numFmt w:val="decimal"/>
      <w:lvlText w:val="%7."/>
      <w:lvlJc w:val="left"/>
      <w:pPr>
        <w:tabs>
          <w:tab w:val="num" w:pos="5580"/>
        </w:tabs>
        <w:ind w:left="5580" w:hanging="360"/>
      </w:pPr>
    </w:lvl>
    <w:lvl w:ilvl="7" w:tplc="FFFFFFFF" w:tentative="1">
      <w:start w:val="1"/>
      <w:numFmt w:val="lowerLetter"/>
      <w:lvlText w:val="%8."/>
      <w:lvlJc w:val="left"/>
      <w:pPr>
        <w:tabs>
          <w:tab w:val="num" w:pos="6300"/>
        </w:tabs>
        <w:ind w:left="6300" w:hanging="360"/>
      </w:pPr>
    </w:lvl>
    <w:lvl w:ilvl="8" w:tplc="FFFFFFFF" w:tentative="1">
      <w:start w:val="1"/>
      <w:numFmt w:val="lowerRoman"/>
      <w:lvlText w:val="%9."/>
      <w:lvlJc w:val="right"/>
      <w:pPr>
        <w:tabs>
          <w:tab w:val="num" w:pos="7020"/>
        </w:tabs>
        <w:ind w:left="7020" w:hanging="180"/>
      </w:pPr>
    </w:lvl>
  </w:abstractNum>
  <w:abstractNum w:abstractNumId="32" w15:restartNumberingAfterBreak="0">
    <w:nsid w:val="5EA36DB2"/>
    <w:multiLevelType w:val="hybridMultilevel"/>
    <w:tmpl w:val="23CA7A76"/>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3" w15:restartNumberingAfterBreak="0">
    <w:nsid w:val="630C0008"/>
    <w:multiLevelType w:val="hybridMultilevel"/>
    <w:tmpl w:val="CA164864"/>
    <w:lvl w:ilvl="0" w:tplc="04070001">
      <w:start w:val="1"/>
      <w:numFmt w:val="bullet"/>
      <w:lvlText w:val=""/>
      <w:lvlJc w:val="left"/>
      <w:pPr>
        <w:ind w:left="153" w:hanging="360"/>
      </w:pPr>
      <w:rPr>
        <w:rFonts w:ascii="Symbol" w:hAnsi="Symbol" w:hint="default"/>
      </w:rPr>
    </w:lvl>
    <w:lvl w:ilvl="1" w:tplc="04070003" w:tentative="1">
      <w:start w:val="1"/>
      <w:numFmt w:val="bullet"/>
      <w:lvlText w:val="o"/>
      <w:lvlJc w:val="left"/>
      <w:pPr>
        <w:ind w:left="873" w:hanging="360"/>
      </w:pPr>
      <w:rPr>
        <w:rFonts w:ascii="Courier New" w:hAnsi="Courier New" w:cs="Courier New" w:hint="default"/>
      </w:rPr>
    </w:lvl>
    <w:lvl w:ilvl="2" w:tplc="04070005" w:tentative="1">
      <w:start w:val="1"/>
      <w:numFmt w:val="bullet"/>
      <w:lvlText w:val=""/>
      <w:lvlJc w:val="left"/>
      <w:pPr>
        <w:ind w:left="1593" w:hanging="360"/>
      </w:pPr>
      <w:rPr>
        <w:rFonts w:ascii="Wingdings" w:hAnsi="Wingdings" w:hint="default"/>
      </w:rPr>
    </w:lvl>
    <w:lvl w:ilvl="3" w:tplc="04070001" w:tentative="1">
      <w:start w:val="1"/>
      <w:numFmt w:val="bullet"/>
      <w:lvlText w:val=""/>
      <w:lvlJc w:val="left"/>
      <w:pPr>
        <w:ind w:left="2313" w:hanging="360"/>
      </w:pPr>
      <w:rPr>
        <w:rFonts w:ascii="Symbol" w:hAnsi="Symbol" w:hint="default"/>
      </w:rPr>
    </w:lvl>
    <w:lvl w:ilvl="4" w:tplc="04070003" w:tentative="1">
      <w:start w:val="1"/>
      <w:numFmt w:val="bullet"/>
      <w:lvlText w:val="o"/>
      <w:lvlJc w:val="left"/>
      <w:pPr>
        <w:ind w:left="3033" w:hanging="360"/>
      </w:pPr>
      <w:rPr>
        <w:rFonts w:ascii="Courier New" w:hAnsi="Courier New" w:cs="Courier New" w:hint="default"/>
      </w:rPr>
    </w:lvl>
    <w:lvl w:ilvl="5" w:tplc="04070005" w:tentative="1">
      <w:start w:val="1"/>
      <w:numFmt w:val="bullet"/>
      <w:lvlText w:val=""/>
      <w:lvlJc w:val="left"/>
      <w:pPr>
        <w:ind w:left="3753" w:hanging="360"/>
      </w:pPr>
      <w:rPr>
        <w:rFonts w:ascii="Wingdings" w:hAnsi="Wingdings" w:hint="default"/>
      </w:rPr>
    </w:lvl>
    <w:lvl w:ilvl="6" w:tplc="04070001" w:tentative="1">
      <w:start w:val="1"/>
      <w:numFmt w:val="bullet"/>
      <w:lvlText w:val=""/>
      <w:lvlJc w:val="left"/>
      <w:pPr>
        <w:ind w:left="4473" w:hanging="360"/>
      </w:pPr>
      <w:rPr>
        <w:rFonts w:ascii="Symbol" w:hAnsi="Symbol" w:hint="default"/>
      </w:rPr>
    </w:lvl>
    <w:lvl w:ilvl="7" w:tplc="04070003" w:tentative="1">
      <w:start w:val="1"/>
      <w:numFmt w:val="bullet"/>
      <w:lvlText w:val="o"/>
      <w:lvlJc w:val="left"/>
      <w:pPr>
        <w:ind w:left="5193" w:hanging="360"/>
      </w:pPr>
      <w:rPr>
        <w:rFonts w:ascii="Courier New" w:hAnsi="Courier New" w:cs="Courier New" w:hint="default"/>
      </w:rPr>
    </w:lvl>
    <w:lvl w:ilvl="8" w:tplc="04070005" w:tentative="1">
      <w:start w:val="1"/>
      <w:numFmt w:val="bullet"/>
      <w:lvlText w:val=""/>
      <w:lvlJc w:val="left"/>
      <w:pPr>
        <w:ind w:left="5913" w:hanging="360"/>
      </w:pPr>
      <w:rPr>
        <w:rFonts w:ascii="Wingdings" w:hAnsi="Wingdings" w:hint="default"/>
      </w:rPr>
    </w:lvl>
  </w:abstractNum>
  <w:abstractNum w:abstractNumId="34" w15:restartNumberingAfterBreak="0">
    <w:nsid w:val="650376A2"/>
    <w:multiLevelType w:val="hybridMultilevel"/>
    <w:tmpl w:val="DBEA4D1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0996CB6"/>
    <w:multiLevelType w:val="singleLevel"/>
    <w:tmpl w:val="933CCC48"/>
    <w:lvl w:ilvl="0">
      <w:start w:val="2"/>
      <w:numFmt w:val="bullet"/>
      <w:lvlText w:val="-"/>
      <w:lvlJc w:val="left"/>
      <w:pPr>
        <w:tabs>
          <w:tab w:val="num" w:pos="360"/>
        </w:tabs>
        <w:ind w:left="360" w:hanging="360"/>
      </w:pPr>
      <w:rPr>
        <w:rFonts w:ascii="Times New Roman" w:hAnsi="Times New Roman" w:hint="default"/>
      </w:rPr>
    </w:lvl>
  </w:abstractNum>
  <w:abstractNum w:abstractNumId="36" w15:restartNumberingAfterBreak="0">
    <w:nsid w:val="743F5608"/>
    <w:multiLevelType w:val="hybridMultilevel"/>
    <w:tmpl w:val="5582DAEE"/>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Aria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Arial"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Arial"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16cid:durableId="2130468809">
    <w:abstractNumId w:val="9"/>
  </w:num>
  <w:num w:numId="2" w16cid:durableId="1270241812">
    <w:abstractNumId w:val="10"/>
  </w:num>
  <w:num w:numId="3" w16cid:durableId="619452686">
    <w:abstractNumId w:val="17"/>
  </w:num>
  <w:num w:numId="4" w16cid:durableId="776027831">
    <w:abstractNumId w:val="22"/>
  </w:num>
  <w:num w:numId="5" w16cid:durableId="2071223423">
    <w:abstractNumId w:val="11"/>
  </w:num>
  <w:num w:numId="6" w16cid:durableId="1848791050">
    <w:abstractNumId w:val="1"/>
  </w:num>
  <w:num w:numId="7" w16cid:durableId="1471821589">
    <w:abstractNumId w:val="2"/>
  </w:num>
  <w:num w:numId="8" w16cid:durableId="1977418353">
    <w:abstractNumId w:val="30"/>
  </w:num>
  <w:num w:numId="9" w16cid:durableId="1480725706">
    <w:abstractNumId w:val="27"/>
  </w:num>
  <w:num w:numId="10" w16cid:durableId="1866482078">
    <w:abstractNumId w:val="3"/>
    <w:lvlOverride w:ilvl="0">
      <w:lvl w:ilvl="0">
        <w:start w:val="1"/>
        <w:numFmt w:val="bullet"/>
        <w:pStyle w:val="berschrift4"/>
        <w:lvlText w:val=""/>
        <w:legacy w:legacy="1" w:legacySpace="0" w:legacyIndent="360"/>
        <w:lvlJc w:val="left"/>
        <w:pPr>
          <w:ind w:left="1560" w:hanging="360"/>
        </w:pPr>
        <w:rPr>
          <w:rFonts w:ascii="Symbol" w:hAnsi="Symbol" w:hint="default"/>
          <w:sz w:val="22"/>
        </w:rPr>
      </w:lvl>
    </w:lvlOverride>
  </w:num>
  <w:num w:numId="11" w16cid:durableId="395400735">
    <w:abstractNumId w:val="13"/>
  </w:num>
  <w:num w:numId="12" w16cid:durableId="1575166870">
    <w:abstractNumId w:val="4"/>
  </w:num>
  <w:num w:numId="13" w16cid:durableId="246964133">
    <w:abstractNumId w:val="5"/>
  </w:num>
  <w:num w:numId="14" w16cid:durableId="746002970">
    <w:abstractNumId w:val="28"/>
  </w:num>
  <w:num w:numId="15" w16cid:durableId="1528718422">
    <w:abstractNumId w:val="31"/>
  </w:num>
  <w:num w:numId="16" w16cid:durableId="1029994190">
    <w:abstractNumId w:val="35"/>
  </w:num>
  <w:num w:numId="17" w16cid:durableId="1278561555">
    <w:abstractNumId w:val="20"/>
  </w:num>
  <w:num w:numId="18" w16cid:durableId="663632955">
    <w:abstractNumId w:val="2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75191442">
    <w:abstractNumId w:val="6"/>
  </w:num>
  <w:num w:numId="20" w16cid:durableId="1765299000">
    <w:abstractNumId w:val="36"/>
  </w:num>
  <w:num w:numId="21" w16cid:durableId="67653667">
    <w:abstractNumId w:val="21"/>
  </w:num>
  <w:num w:numId="22" w16cid:durableId="557475085">
    <w:abstractNumId w:val="12"/>
  </w:num>
  <w:num w:numId="23" w16cid:durableId="1737898251">
    <w:abstractNumId w:val="8"/>
  </w:num>
  <w:num w:numId="24" w16cid:durableId="1065493550">
    <w:abstractNumId w:val="29"/>
  </w:num>
  <w:num w:numId="25" w16cid:durableId="1502815587">
    <w:abstractNumId w:val="0"/>
  </w:num>
  <w:num w:numId="26" w16cid:durableId="1471904479">
    <w:abstractNumId w:val="34"/>
  </w:num>
  <w:num w:numId="27" w16cid:durableId="655496882">
    <w:abstractNumId w:val="18"/>
  </w:num>
  <w:num w:numId="28" w16cid:durableId="739257531">
    <w:abstractNumId w:val="16"/>
  </w:num>
  <w:num w:numId="29" w16cid:durableId="803931485">
    <w:abstractNumId w:val="19"/>
  </w:num>
  <w:num w:numId="30" w16cid:durableId="463500392">
    <w:abstractNumId w:val="15"/>
  </w:num>
  <w:num w:numId="31" w16cid:durableId="2127826">
    <w:abstractNumId w:val="7"/>
  </w:num>
  <w:num w:numId="32" w16cid:durableId="1541672770">
    <w:abstractNumId w:val="25"/>
  </w:num>
  <w:num w:numId="33" w16cid:durableId="407456661">
    <w:abstractNumId w:val="26"/>
  </w:num>
  <w:num w:numId="34" w16cid:durableId="937983268">
    <w:abstractNumId w:val="14"/>
  </w:num>
  <w:num w:numId="35" w16cid:durableId="1416516320">
    <w:abstractNumId w:val="23"/>
  </w:num>
  <w:num w:numId="36" w16cid:durableId="373506354">
    <w:abstractNumId w:val="33"/>
  </w:num>
  <w:num w:numId="37" w16cid:durableId="720520118">
    <w:abstractNumId w:val="32"/>
  </w:num>
</w:numbering>
</file>

<file path=word/settings.xml><?xml version="1.0" encoding="utf-8"?>
<w:settings xmlns:mc="http://schemas.openxmlformats.org/markup-compatibility/2006" xmlns:m="http://schemas.openxmlformats.org/officeDocument/2006/math" xmlns:r="http://schemas.openxmlformats.org/officeDocument/2006/relationships" xmlns:sl="http://schemas.openxmlformats.org/schemaLibrary/2006/main" xmlns:o="urn:schemas-microsoft-com:office:office"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zoom w:percent="19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12880"/>
    <w:rsid w:val="00003164"/>
    <w:rsid w:val="0000438E"/>
    <w:rsid w:val="00004C26"/>
    <w:rsid w:val="00004E8E"/>
    <w:rsid w:val="000058FD"/>
    <w:rsid w:val="000070A1"/>
    <w:rsid w:val="00010743"/>
    <w:rsid w:val="00011494"/>
    <w:rsid w:val="000114D5"/>
    <w:rsid w:val="0002289A"/>
    <w:rsid w:val="0002556F"/>
    <w:rsid w:val="00027A88"/>
    <w:rsid w:val="00031257"/>
    <w:rsid w:val="00032CFD"/>
    <w:rsid w:val="00034065"/>
    <w:rsid w:val="000344C6"/>
    <w:rsid w:val="0004342D"/>
    <w:rsid w:val="00052582"/>
    <w:rsid w:val="000600EF"/>
    <w:rsid w:val="000640E7"/>
    <w:rsid w:val="00082E48"/>
    <w:rsid w:val="0009242B"/>
    <w:rsid w:val="000933DF"/>
    <w:rsid w:val="00094D39"/>
    <w:rsid w:val="00095489"/>
    <w:rsid w:val="000A0B85"/>
    <w:rsid w:val="000A1F8C"/>
    <w:rsid w:val="000B319B"/>
    <w:rsid w:val="000B672E"/>
    <w:rsid w:val="000C31F4"/>
    <w:rsid w:val="000D6052"/>
    <w:rsid w:val="000E1874"/>
    <w:rsid w:val="000E28C6"/>
    <w:rsid w:val="000E7005"/>
    <w:rsid w:val="000E795D"/>
    <w:rsid w:val="000F1044"/>
    <w:rsid w:val="000F308B"/>
    <w:rsid w:val="000F338D"/>
    <w:rsid w:val="0010208E"/>
    <w:rsid w:val="00107BDE"/>
    <w:rsid w:val="00115AFC"/>
    <w:rsid w:val="00116B24"/>
    <w:rsid w:val="00120DE7"/>
    <w:rsid w:val="001216BB"/>
    <w:rsid w:val="001267E6"/>
    <w:rsid w:val="001268CD"/>
    <w:rsid w:val="00133F74"/>
    <w:rsid w:val="00137647"/>
    <w:rsid w:val="00140938"/>
    <w:rsid w:val="00143909"/>
    <w:rsid w:val="00147964"/>
    <w:rsid w:val="001521AF"/>
    <w:rsid w:val="00155368"/>
    <w:rsid w:val="00161F5B"/>
    <w:rsid w:val="00162DD1"/>
    <w:rsid w:val="00165998"/>
    <w:rsid w:val="00166D65"/>
    <w:rsid w:val="001756D4"/>
    <w:rsid w:val="00177987"/>
    <w:rsid w:val="00177B38"/>
    <w:rsid w:val="00181B17"/>
    <w:rsid w:val="001841EF"/>
    <w:rsid w:val="00193C5E"/>
    <w:rsid w:val="001A6979"/>
    <w:rsid w:val="001B20BC"/>
    <w:rsid w:val="001B494D"/>
    <w:rsid w:val="001B771F"/>
    <w:rsid w:val="001C3EDC"/>
    <w:rsid w:val="001D0460"/>
    <w:rsid w:val="001D6DB0"/>
    <w:rsid w:val="001D7442"/>
    <w:rsid w:val="001E401B"/>
    <w:rsid w:val="001E69ED"/>
    <w:rsid w:val="001F196D"/>
    <w:rsid w:val="00201512"/>
    <w:rsid w:val="00203FFA"/>
    <w:rsid w:val="00210436"/>
    <w:rsid w:val="00211189"/>
    <w:rsid w:val="0022010A"/>
    <w:rsid w:val="002232D6"/>
    <w:rsid w:val="00226A9B"/>
    <w:rsid w:val="00231D5F"/>
    <w:rsid w:val="0023722A"/>
    <w:rsid w:val="00246315"/>
    <w:rsid w:val="0024731A"/>
    <w:rsid w:val="00247D0C"/>
    <w:rsid w:val="00250757"/>
    <w:rsid w:val="0027191A"/>
    <w:rsid w:val="00281A0D"/>
    <w:rsid w:val="00284C77"/>
    <w:rsid w:val="00292429"/>
    <w:rsid w:val="00294D1D"/>
    <w:rsid w:val="002A288D"/>
    <w:rsid w:val="002A341E"/>
    <w:rsid w:val="002B0444"/>
    <w:rsid w:val="002B1E25"/>
    <w:rsid w:val="002B21E2"/>
    <w:rsid w:val="002B2FC7"/>
    <w:rsid w:val="002B4E9E"/>
    <w:rsid w:val="002B5B8A"/>
    <w:rsid w:val="002C3D2D"/>
    <w:rsid w:val="002C61A1"/>
    <w:rsid w:val="002E06B8"/>
    <w:rsid w:val="002F2F69"/>
    <w:rsid w:val="002F4BA8"/>
    <w:rsid w:val="00300092"/>
    <w:rsid w:val="0030042D"/>
    <w:rsid w:val="00302141"/>
    <w:rsid w:val="0030751C"/>
    <w:rsid w:val="00307D9F"/>
    <w:rsid w:val="00310285"/>
    <w:rsid w:val="00313185"/>
    <w:rsid w:val="003150AE"/>
    <w:rsid w:val="00322442"/>
    <w:rsid w:val="003232CE"/>
    <w:rsid w:val="00323E96"/>
    <w:rsid w:val="00327CFD"/>
    <w:rsid w:val="00330FE0"/>
    <w:rsid w:val="003338AE"/>
    <w:rsid w:val="0033451F"/>
    <w:rsid w:val="00336A63"/>
    <w:rsid w:val="0034552B"/>
    <w:rsid w:val="00346F14"/>
    <w:rsid w:val="00354688"/>
    <w:rsid w:val="0036268B"/>
    <w:rsid w:val="0036602A"/>
    <w:rsid w:val="00372787"/>
    <w:rsid w:val="00377909"/>
    <w:rsid w:val="00380F14"/>
    <w:rsid w:val="00380F24"/>
    <w:rsid w:val="0038115D"/>
    <w:rsid w:val="00383A99"/>
    <w:rsid w:val="003861E1"/>
    <w:rsid w:val="00386489"/>
    <w:rsid w:val="00386EA8"/>
    <w:rsid w:val="00387A76"/>
    <w:rsid w:val="003927DC"/>
    <w:rsid w:val="00393338"/>
    <w:rsid w:val="00396BD6"/>
    <w:rsid w:val="00397579"/>
    <w:rsid w:val="00397840"/>
    <w:rsid w:val="003A01F3"/>
    <w:rsid w:val="003A4F79"/>
    <w:rsid w:val="003B34EF"/>
    <w:rsid w:val="003C1B33"/>
    <w:rsid w:val="003D1A4D"/>
    <w:rsid w:val="003D40F3"/>
    <w:rsid w:val="003F1A99"/>
    <w:rsid w:val="003F539B"/>
    <w:rsid w:val="003F58E7"/>
    <w:rsid w:val="00403B2D"/>
    <w:rsid w:val="004068A2"/>
    <w:rsid w:val="00411E90"/>
    <w:rsid w:val="00412A0C"/>
    <w:rsid w:val="00413B7B"/>
    <w:rsid w:val="0041523E"/>
    <w:rsid w:val="00422446"/>
    <w:rsid w:val="0042480E"/>
    <w:rsid w:val="00426E7A"/>
    <w:rsid w:val="00427802"/>
    <w:rsid w:val="00433134"/>
    <w:rsid w:val="00436732"/>
    <w:rsid w:val="00445808"/>
    <w:rsid w:val="00446BC0"/>
    <w:rsid w:val="00451CB6"/>
    <w:rsid w:val="004551A4"/>
    <w:rsid w:val="004555AF"/>
    <w:rsid w:val="004601A5"/>
    <w:rsid w:val="0046060D"/>
    <w:rsid w:val="00461E8B"/>
    <w:rsid w:val="00465DC3"/>
    <w:rsid w:val="004716D4"/>
    <w:rsid w:val="0047263B"/>
    <w:rsid w:val="00472E42"/>
    <w:rsid w:val="004752E7"/>
    <w:rsid w:val="00481DEC"/>
    <w:rsid w:val="00483F37"/>
    <w:rsid w:val="00485ABF"/>
    <w:rsid w:val="0048638A"/>
    <w:rsid w:val="004A4597"/>
    <w:rsid w:val="004D12BB"/>
    <w:rsid w:val="004D2B65"/>
    <w:rsid w:val="004D61FB"/>
    <w:rsid w:val="004E2004"/>
    <w:rsid w:val="004E2C0B"/>
    <w:rsid w:val="004E4327"/>
    <w:rsid w:val="004F4D2E"/>
    <w:rsid w:val="004F546D"/>
    <w:rsid w:val="004F6019"/>
    <w:rsid w:val="005008C1"/>
    <w:rsid w:val="00501163"/>
    <w:rsid w:val="005037A8"/>
    <w:rsid w:val="005064AA"/>
    <w:rsid w:val="00506C9D"/>
    <w:rsid w:val="00506D92"/>
    <w:rsid w:val="0051322F"/>
    <w:rsid w:val="005144E3"/>
    <w:rsid w:val="0051498B"/>
    <w:rsid w:val="005172B0"/>
    <w:rsid w:val="00526F1A"/>
    <w:rsid w:val="00530733"/>
    <w:rsid w:val="00530BC0"/>
    <w:rsid w:val="005310C9"/>
    <w:rsid w:val="00531507"/>
    <w:rsid w:val="00533D83"/>
    <w:rsid w:val="0053568E"/>
    <w:rsid w:val="005371CA"/>
    <w:rsid w:val="005373BB"/>
    <w:rsid w:val="00546021"/>
    <w:rsid w:val="00546ADA"/>
    <w:rsid w:val="00550A01"/>
    <w:rsid w:val="00556604"/>
    <w:rsid w:val="00571BFA"/>
    <w:rsid w:val="00575C4D"/>
    <w:rsid w:val="00586221"/>
    <w:rsid w:val="00587F08"/>
    <w:rsid w:val="005B6BED"/>
    <w:rsid w:val="005C0179"/>
    <w:rsid w:val="005C55EF"/>
    <w:rsid w:val="005F0546"/>
    <w:rsid w:val="005F3C1D"/>
    <w:rsid w:val="00600CB4"/>
    <w:rsid w:val="0060737E"/>
    <w:rsid w:val="00607FF2"/>
    <w:rsid w:val="00610E15"/>
    <w:rsid w:val="00616608"/>
    <w:rsid w:val="00622790"/>
    <w:rsid w:val="00623526"/>
    <w:rsid w:val="00623EC3"/>
    <w:rsid w:val="006301E9"/>
    <w:rsid w:val="00632BCE"/>
    <w:rsid w:val="00641583"/>
    <w:rsid w:val="00645C6E"/>
    <w:rsid w:val="00645E38"/>
    <w:rsid w:val="00662914"/>
    <w:rsid w:val="006661FE"/>
    <w:rsid w:val="00667857"/>
    <w:rsid w:val="00676E55"/>
    <w:rsid w:val="00677377"/>
    <w:rsid w:val="00680025"/>
    <w:rsid w:val="00683743"/>
    <w:rsid w:val="0069237A"/>
    <w:rsid w:val="00696431"/>
    <w:rsid w:val="006A2959"/>
    <w:rsid w:val="006A32FC"/>
    <w:rsid w:val="006A37C8"/>
    <w:rsid w:val="006B00B6"/>
    <w:rsid w:val="006B30EB"/>
    <w:rsid w:val="006B69DE"/>
    <w:rsid w:val="006B76E0"/>
    <w:rsid w:val="006C42AE"/>
    <w:rsid w:val="006D3A5B"/>
    <w:rsid w:val="006D6978"/>
    <w:rsid w:val="006E159D"/>
    <w:rsid w:val="006E57DB"/>
    <w:rsid w:val="006F098A"/>
    <w:rsid w:val="006F746D"/>
    <w:rsid w:val="007013BB"/>
    <w:rsid w:val="007031B5"/>
    <w:rsid w:val="00703DA6"/>
    <w:rsid w:val="00706859"/>
    <w:rsid w:val="00707DF4"/>
    <w:rsid w:val="00716A45"/>
    <w:rsid w:val="00723837"/>
    <w:rsid w:val="00726A34"/>
    <w:rsid w:val="00730D6E"/>
    <w:rsid w:val="00734E98"/>
    <w:rsid w:val="00736E31"/>
    <w:rsid w:val="007404BB"/>
    <w:rsid w:val="00746D29"/>
    <w:rsid w:val="0075085B"/>
    <w:rsid w:val="00752A13"/>
    <w:rsid w:val="007633B9"/>
    <w:rsid w:val="00770D08"/>
    <w:rsid w:val="00777748"/>
    <w:rsid w:val="007839D7"/>
    <w:rsid w:val="00791CB7"/>
    <w:rsid w:val="0079758B"/>
    <w:rsid w:val="007A15C3"/>
    <w:rsid w:val="007A1615"/>
    <w:rsid w:val="007A42E6"/>
    <w:rsid w:val="007A6C12"/>
    <w:rsid w:val="007B614F"/>
    <w:rsid w:val="007B77F6"/>
    <w:rsid w:val="007C0287"/>
    <w:rsid w:val="007C2E38"/>
    <w:rsid w:val="007C3232"/>
    <w:rsid w:val="007D61AB"/>
    <w:rsid w:val="007E7584"/>
    <w:rsid w:val="007F3949"/>
    <w:rsid w:val="007F3FA8"/>
    <w:rsid w:val="007F4431"/>
    <w:rsid w:val="008058DC"/>
    <w:rsid w:val="00811BAC"/>
    <w:rsid w:val="00813195"/>
    <w:rsid w:val="00813A1D"/>
    <w:rsid w:val="0081401F"/>
    <w:rsid w:val="0081797A"/>
    <w:rsid w:val="00824F67"/>
    <w:rsid w:val="00836E0E"/>
    <w:rsid w:val="008501D9"/>
    <w:rsid w:val="00851599"/>
    <w:rsid w:val="00862578"/>
    <w:rsid w:val="008710FD"/>
    <w:rsid w:val="00880292"/>
    <w:rsid w:val="00897FFB"/>
    <w:rsid w:val="008A7EFA"/>
    <w:rsid w:val="008B3F0C"/>
    <w:rsid w:val="008C2808"/>
    <w:rsid w:val="008C54E4"/>
    <w:rsid w:val="008D5D74"/>
    <w:rsid w:val="008E615A"/>
    <w:rsid w:val="008F4479"/>
    <w:rsid w:val="008F4AE7"/>
    <w:rsid w:val="00905B63"/>
    <w:rsid w:val="00905E92"/>
    <w:rsid w:val="00905EF2"/>
    <w:rsid w:val="00912880"/>
    <w:rsid w:val="009220CF"/>
    <w:rsid w:val="00922B96"/>
    <w:rsid w:val="00922EF5"/>
    <w:rsid w:val="00925E3E"/>
    <w:rsid w:val="00926972"/>
    <w:rsid w:val="00936D28"/>
    <w:rsid w:val="00936E24"/>
    <w:rsid w:val="00941C66"/>
    <w:rsid w:val="0094623D"/>
    <w:rsid w:val="0094698D"/>
    <w:rsid w:val="00947AB3"/>
    <w:rsid w:val="009511D7"/>
    <w:rsid w:val="00954A03"/>
    <w:rsid w:val="00955B03"/>
    <w:rsid w:val="00960BD2"/>
    <w:rsid w:val="009646DE"/>
    <w:rsid w:val="009667F8"/>
    <w:rsid w:val="00977407"/>
    <w:rsid w:val="00984BBF"/>
    <w:rsid w:val="009860CC"/>
    <w:rsid w:val="009A3A9D"/>
    <w:rsid w:val="009B31D6"/>
    <w:rsid w:val="009C0A6B"/>
    <w:rsid w:val="009C2CCA"/>
    <w:rsid w:val="009C65E5"/>
    <w:rsid w:val="009D74EE"/>
    <w:rsid w:val="009E0468"/>
    <w:rsid w:val="009E519C"/>
    <w:rsid w:val="009E6F1F"/>
    <w:rsid w:val="009F09F2"/>
    <w:rsid w:val="009F69BB"/>
    <w:rsid w:val="00A015B9"/>
    <w:rsid w:val="00A01744"/>
    <w:rsid w:val="00A02845"/>
    <w:rsid w:val="00A04D2D"/>
    <w:rsid w:val="00A10D55"/>
    <w:rsid w:val="00A116BD"/>
    <w:rsid w:val="00A132DF"/>
    <w:rsid w:val="00A16E89"/>
    <w:rsid w:val="00A31E22"/>
    <w:rsid w:val="00A455BC"/>
    <w:rsid w:val="00A457B8"/>
    <w:rsid w:val="00A56071"/>
    <w:rsid w:val="00A61402"/>
    <w:rsid w:val="00A61446"/>
    <w:rsid w:val="00A621F6"/>
    <w:rsid w:val="00A623AA"/>
    <w:rsid w:val="00A81ED3"/>
    <w:rsid w:val="00A85338"/>
    <w:rsid w:val="00A919E2"/>
    <w:rsid w:val="00A93CD3"/>
    <w:rsid w:val="00A969AE"/>
    <w:rsid w:val="00AA725E"/>
    <w:rsid w:val="00AB302F"/>
    <w:rsid w:val="00AB5473"/>
    <w:rsid w:val="00AB5809"/>
    <w:rsid w:val="00AC7F9E"/>
    <w:rsid w:val="00AE1462"/>
    <w:rsid w:val="00AE3B95"/>
    <w:rsid w:val="00B00994"/>
    <w:rsid w:val="00B00B47"/>
    <w:rsid w:val="00B02765"/>
    <w:rsid w:val="00B134CA"/>
    <w:rsid w:val="00B140A3"/>
    <w:rsid w:val="00B217FA"/>
    <w:rsid w:val="00B24928"/>
    <w:rsid w:val="00B342E1"/>
    <w:rsid w:val="00B35D23"/>
    <w:rsid w:val="00B412FA"/>
    <w:rsid w:val="00B43B03"/>
    <w:rsid w:val="00B513B6"/>
    <w:rsid w:val="00B64233"/>
    <w:rsid w:val="00B64862"/>
    <w:rsid w:val="00B67570"/>
    <w:rsid w:val="00B71443"/>
    <w:rsid w:val="00B75AB9"/>
    <w:rsid w:val="00B75B99"/>
    <w:rsid w:val="00B83AAD"/>
    <w:rsid w:val="00B85072"/>
    <w:rsid w:val="00B90D9F"/>
    <w:rsid w:val="00B926DD"/>
    <w:rsid w:val="00B933BC"/>
    <w:rsid w:val="00B949F2"/>
    <w:rsid w:val="00BA0F25"/>
    <w:rsid w:val="00BA3585"/>
    <w:rsid w:val="00BB1527"/>
    <w:rsid w:val="00BB3F15"/>
    <w:rsid w:val="00BB6105"/>
    <w:rsid w:val="00BB7549"/>
    <w:rsid w:val="00BB7E5D"/>
    <w:rsid w:val="00BD0741"/>
    <w:rsid w:val="00BD16CF"/>
    <w:rsid w:val="00BE513D"/>
    <w:rsid w:val="00BE748D"/>
    <w:rsid w:val="00BF2ACB"/>
    <w:rsid w:val="00C02956"/>
    <w:rsid w:val="00C10EAB"/>
    <w:rsid w:val="00C121CA"/>
    <w:rsid w:val="00C20743"/>
    <w:rsid w:val="00C2091C"/>
    <w:rsid w:val="00C30761"/>
    <w:rsid w:val="00C311FC"/>
    <w:rsid w:val="00C327AF"/>
    <w:rsid w:val="00C367EA"/>
    <w:rsid w:val="00C43653"/>
    <w:rsid w:val="00C52E36"/>
    <w:rsid w:val="00C5456B"/>
    <w:rsid w:val="00C6335D"/>
    <w:rsid w:val="00C65B60"/>
    <w:rsid w:val="00C70595"/>
    <w:rsid w:val="00C75629"/>
    <w:rsid w:val="00C7673D"/>
    <w:rsid w:val="00C85227"/>
    <w:rsid w:val="00C86643"/>
    <w:rsid w:val="00C91383"/>
    <w:rsid w:val="00C95869"/>
    <w:rsid w:val="00C96873"/>
    <w:rsid w:val="00C9773F"/>
    <w:rsid w:val="00C977E7"/>
    <w:rsid w:val="00CA13DA"/>
    <w:rsid w:val="00CA23D2"/>
    <w:rsid w:val="00CA6590"/>
    <w:rsid w:val="00CB2A0F"/>
    <w:rsid w:val="00CB57F6"/>
    <w:rsid w:val="00CB719F"/>
    <w:rsid w:val="00CC10A0"/>
    <w:rsid w:val="00CC4F27"/>
    <w:rsid w:val="00CD0B9C"/>
    <w:rsid w:val="00CE76FA"/>
    <w:rsid w:val="00CF0413"/>
    <w:rsid w:val="00D00058"/>
    <w:rsid w:val="00D029B9"/>
    <w:rsid w:val="00D074F3"/>
    <w:rsid w:val="00D14937"/>
    <w:rsid w:val="00D17AA8"/>
    <w:rsid w:val="00D22080"/>
    <w:rsid w:val="00D2334E"/>
    <w:rsid w:val="00D25BC4"/>
    <w:rsid w:val="00D3337E"/>
    <w:rsid w:val="00D56095"/>
    <w:rsid w:val="00D57162"/>
    <w:rsid w:val="00D63098"/>
    <w:rsid w:val="00D64B9C"/>
    <w:rsid w:val="00D67AA3"/>
    <w:rsid w:val="00D7115A"/>
    <w:rsid w:val="00D747A1"/>
    <w:rsid w:val="00D81165"/>
    <w:rsid w:val="00D87DE1"/>
    <w:rsid w:val="00D914A0"/>
    <w:rsid w:val="00D94BC2"/>
    <w:rsid w:val="00D957FB"/>
    <w:rsid w:val="00DB2282"/>
    <w:rsid w:val="00DB7467"/>
    <w:rsid w:val="00DC4EDC"/>
    <w:rsid w:val="00DC4F9C"/>
    <w:rsid w:val="00DE0CD0"/>
    <w:rsid w:val="00DE262D"/>
    <w:rsid w:val="00DE325D"/>
    <w:rsid w:val="00DE3786"/>
    <w:rsid w:val="00DE5D8F"/>
    <w:rsid w:val="00DF0E63"/>
    <w:rsid w:val="00DF4B64"/>
    <w:rsid w:val="00DF590A"/>
    <w:rsid w:val="00DF5FEB"/>
    <w:rsid w:val="00E07E86"/>
    <w:rsid w:val="00E1096B"/>
    <w:rsid w:val="00E11AF1"/>
    <w:rsid w:val="00E11F6C"/>
    <w:rsid w:val="00E168DD"/>
    <w:rsid w:val="00E21101"/>
    <w:rsid w:val="00E234AB"/>
    <w:rsid w:val="00E2742B"/>
    <w:rsid w:val="00E3051A"/>
    <w:rsid w:val="00E31DBE"/>
    <w:rsid w:val="00E3214F"/>
    <w:rsid w:val="00E3406C"/>
    <w:rsid w:val="00E3561B"/>
    <w:rsid w:val="00E36702"/>
    <w:rsid w:val="00E42DE5"/>
    <w:rsid w:val="00E44C4E"/>
    <w:rsid w:val="00E452CD"/>
    <w:rsid w:val="00E466BE"/>
    <w:rsid w:val="00E608C2"/>
    <w:rsid w:val="00E72DA3"/>
    <w:rsid w:val="00E7558B"/>
    <w:rsid w:val="00E8068C"/>
    <w:rsid w:val="00E82115"/>
    <w:rsid w:val="00E83AEC"/>
    <w:rsid w:val="00EA4455"/>
    <w:rsid w:val="00EA5DE7"/>
    <w:rsid w:val="00EB3FE0"/>
    <w:rsid w:val="00EB47A6"/>
    <w:rsid w:val="00EC7123"/>
    <w:rsid w:val="00ED19E5"/>
    <w:rsid w:val="00EE0971"/>
    <w:rsid w:val="00EE31BF"/>
    <w:rsid w:val="00EE5DA1"/>
    <w:rsid w:val="00EF16C9"/>
    <w:rsid w:val="00EF3EDB"/>
    <w:rsid w:val="00EF5997"/>
    <w:rsid w:val="00EF78FE"/>
    <w:rsid w:val="00F024D5"/>
    <w:rsid w:val="00F0296F"/>
    <w:rsid w:val="00F03F52"/>
    <w:rsid w:val="00F04E3D"/>
    <w:rsid w:val="00F15D8A"/>
    <w:rsid w:val="00F17C07"/>
    <w:rsid w:val="00F20984"/>
    <w:rsid w:val="00F23484"/>
    <w:rsid w:val="00F25FEC"/>
    <w:rsid w:val="00F26A35"/>
    <w:rsid w:val="00F33E08"/>
    <w:rsid w:val="00F44DEF"/>
    <w:rsid w:val="00F4570D"/>
    <w:rsid w:val="00F4662E"/>
    <w:rsid w:val="00F47C1E"/>
    <w:rsid w:val="00F51D58"/>
    <w:rsid w:val="00F52C05"/>
    <w:rsid w:val="00F53F17"/>
    <w:rsid w:val="00F54F11"/>
    <w:rsid w:val="00F55252"/>
    <w:rsid w:val="00F60418"/>
    <w:rsid w:val="00F60F73"/>
    <w:rsid w:val="00F71D04"/>
    <w:rsid w:val="00F7539D"/>
    <w:rsid w:val="00F82F64"/>
    <w:rsid w:val="00F82F79"/>
    <w:rsid w:val="00F87E58"/>
    <w:rsid w:val="00F933FC"/>
    <w:rsid w:val="00FB6005"/>
    <w:rsid w:val="00FC00EB"/>
    <w:rsid w:val="00FC2736"/>
    <w:rsid w:val="00FC4021"/>
    <w:rsid w:val="00FD003B"/>
    <w:rsid w:val="00FD0E8B"/>
    <w:rsid w:val="00FD53B9"/>
    <w:rsid w:val="00FE039E"/>
    <w:rsid w:val="00FE4C39"/>
    <w:rsid w:val="00FF707C"/>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oNotEmbedSmartTags/>
  <w:decimalSymbol w:val=","/>
  <w:listSeparator w:val=";"/>
  <w14:docId w14:val="69540EDF"/>
  <w14:defaultImageDpi w14:val="300"/>
  <w15:docId w15:val="{7537D710-2299-6E4E-87D1-A1996E8EDD6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qFormat="1"/>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qFormat="1"/>
    <w:lsdException w:name="Medium Shading 2 Accent 1"/>
    <w:lsdException w:name="Medium List 1 Accent 1"/>
    <w:lsdException w:name="Revision" w:semiHidden="1"/>
    <w:lsdException w:name="List Paragraph" w:uiPriority="34" w:qFormat="1"/>
    <w:lsdException w:name="Quote" w:qFormat="1"/>
    <w:lsdException w:name="Intense Quote" w:qFormat="1"/>
    <w:lsdException w:name="Medium List 2 Accent 1"/>
    <w:lsdException w:name="Medium Grid 1 Accent 1"/>
    <w:lsdException w:name="Medium Grid 2 Accent 1" w:uiPriority="1" w:qFormat="1"/>
    <w:lsdException w:name="Medium Grid 3 Accent 1" w:uiPriority="60"/>
    <w:lsdException w:name="Dark List Accent 1" w:uiPriority="61"/>
    <w:lsdException w:name="Colorful Shading Accent 1" w:uiPriority="62"/>
    <w:lsdException w:name="Colorful List Accent 1" w:uiPriority="63" w:qFormat="1"/>
    <w:lsdException w:name="Colorful Grid Accent 1" w:uiPriority="64" w:qFormat="1"/>
    <w:lsdException w:name="Light Shading Accent 2" w:uiPriority="65"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qFormat="1"/>
    <w:lsdException w:name="Medium Grid 2 Accent 2" w:uiPriority="73" w:qFormat="1"/>
    <w:lsdException w:name="Medium Grid 3 Accent 2" w:uiPriority="60" w:qFormat="1"/>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lsdException w:name="Light Grid Accent 3" w:uiPriority="34" w:qFormat="1"/>
    <w:lsdException w:name="Medium Shading 1 Accent 3" w:uiPriority="29" w:qFormat="1"/>
    <w:lsdException w:name="Medium Shading 2 Accent 3" w:uiPriority="30" w:qFormat="1"/>
    <w:lsdException w:name="Medium List 1 Accent 3" w:uiPriority="66"/>
    <w:lsdException w:name="Medium List 2 Accent 3" w:uiPriority="67"/>
    <w:lsdException w:name="Medium Grid 1 Accent 3" w:uiPriority="68"/>
    <w:lsdException w:name="Medium Grid 2 Accent 3" w:uiPriority="69"/>
    <w:lsdException w:name="Medium Grid 3 Accent 3" w:uiPriority="70"/>
    <w:lsdException w:name="Dark List Accent 3" w:uiPriority="71"/>
    <w:lsdException w:name="Colorful Shading Accent 3" w:uiPriority="72"/>
    <w:lsdException w:name="Colorful List Accent 3" w:uiPriority="73"/>
    <w:lsdException w:name="Colorful Grid Accent 3" w:uiPriority="60"/>
    <w:lsdException w:name="Light Shading Accent 4" w:uiPriority="61"/>
    <w:lsdException w:name="Light List Accent 4" w:uiPriority="62"/>
    <w:lsdException w:name="Light Grid Accent 4" w:uiPriority="63"/>
    <w:lsdException w:name="Medium Shading 1 Accent 4" w:uiPriority="64"/>
    <w:lsdException w:name="Medium Shading 2 Accent 4" w:uiPriority="65"/>
    <w:lsdException w:name="Medium List 1 Accent 4" w:uiPriority="66"/>
    <w:lsdException w:name="Medium List 2 Accent 4" w:uiPriority="67"/>
    <w:lsdException w:name="Medium Grid 1 Accent 4" w:uiPriority="68"/>
    <w:lsdException w:name="Medium Grid 2 Accent 4" w:uiPriority="69"/>
    <w:lsdException w:name="Medium Grid 3 Accent 4" w:uiPriority="70"/>
    <w:lsdException w:name="Dark List Accent 4" w:uiPriority="71"/>
    <w:lsdException w:name="Colorful Shading Accent 4" w:uiPriority="72"/>
    <w:lsdException w:name="Colorful List Accent 4" w:uiPriority="73"/>
    <w:lsdException w:name="Colorful Grid Accent 4" w:uiPriority="60"/>
    <w:lsdException w:name="Light Shading Accent 5" w:uiPriority="61"/>
    <w:lsdException w:name="Light List Accent 5" w:uiPriority="62"/>
    <w:lsdException w:name="Light Grid Accent 5" w:uiPriority="63"/>
    <w:lsdException w:name="Medium Shading 1 Accent 5" w:uiPriority="64"/>
    <w:lsdException w:name="Medium Shading 2 Accent 5" w:uiPriority="65"/>
    <w:lsdException w:name="Medium List 1 Accent 5" w:uiPriority="66"/>
    <w:lsdException w:name="Medium List 2 Accent 5" w:uiPriority="67"/>
    <w:lsdException w:name="Medium Grid 1 Accent 5" w:uiPriority="68"/>
    <w:lsdException w:name="Medium Grid 2 Accent 5" w:uiPriority="69"/>
    <w:lsdException w:name="Medium Grid 3 Accent 5" w:uiPriority="70"/>
    <w:lsdException w:name="Dark List Accent 5" w:uiPriority="71"/>
    <w:lsdException w:name="Colorful Shading Accent 5" w:uiPriority="72"/>
    <w:lsdException w:name="Colorful List Accent 5" w:uiPriority="73"/>
    <w:lsdException w:name="Colorful Grid Accent 5" w:uiPriority="60"/>
    <w:lsdException w:name="Light Shading Accent 6" w:uiPriority="61"/>
    <w:lsdException w:name="Light List Accent 6" w:uiPriority="62"/>
    <w:lsdException w:name="Light Grid Accent 6" w:uiPriority="63"/>
    <w:lsdException w:name="Medium Shading 1 Accent 6" w:uiPriority="64"/>
    <w:lsdException w:name="Medium Shading 2 Accent 6" w:uiPriority="65"/>
    <w:lsdException w:name="Medium List 1 Accent 6" w:uiPriority="66"/>
    <w:lsdException w:name="Medium List 2 Accent 6" w:uiPriority="67"/>
    <w:lsdException w:name="Medium Grid 1 Accent 6" w:uiPriority="68"/>
    <w:lsdException w:name="Medium Grid 2 Accent 6" w:uiPriority="69"/>
    <w:lsdException w:name="Medium Grid 3 Accent 6" w:uiPriority="70"/>
    <w:lsdException w:name="Dark List Accent 6" w:uiPriority="71"/>
    <w:lsdException w:name="Colorful Shading Accent 6" w:uiPriority="72"/>
    <w:lsdException w:name="Colorful List Accent 6" w:uiPriority="73"/>
    <w:lsdException w:name="Colorful Grid Accent 6" w:uiPriority="60"/>
    <w:lsdException w:name="Subtle Emphasis" w:uiPriority="61" w:qFormat="1"/>
    <w:lsdException w:name="Intense Emphasis" w:uiPriority="62" w:qFormat="1"/>
    <w:lsdException w:name="Subtle Reference" w:uiPriority="63" w:qFormat="1"/>
    <w:lsdException w:name="Intense Reference" w:uiPriority="64" w:qFormat="1"/>
    <w:lsdException w:name="Book Title" w:uiPriority="65" w:qFormat="1"/>
    <w:lsdException w:name="Bibliography" w:semiHidden="1" w:uiPriority="66" w:unhideWhenUsed="1"/>
    <w:lsdException w:name="TOC Heading" w:semiHidden="1" w:uiPriority="67"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Pr>
      <w:sz w:val="24"/>
      <w:szCs w:val="24"/>
    </w:rPr>
  </w:style>
  <w:style w:type="paragraph" w:styleId="berschrift1">
    <w:name w:val="heading 1"/>
    <w:basedOn w:val="Standard"/>
    <w:next w:val="Textkrper"/>
    <w:qFormat/>
    <w:pPr>
      <w:keepNext/>
      <w:keepLines/>
      <w:spacing w:before="300" w:line="440" w:lineRule="atLeast"/>
      <w:ind w:left="720" w:right="-240"/>
      <w:outlineLvl w:val="0"/>
    </w:pPr>
    <w:rPr>
      <w:rFonts w:ascii="Arial" w:hAnsi="Arial"/>
      <w:b/>
      <w:spacing w:val="-10"/>
      <w:kern w:val="28"/>
      <w:sz w:val="22"/>
      <w:szCs w:val="20"/>
    </w:rPr>
  </w:style>
  <w:style w:type="paragraph" w:styleId="berschrift2">
    <w:name w:val="heading 2"/>
    <w:basedOn w:val="Standard"/>
    <w:next w:val="Standard"/>
    <w:qFormat/>
    <w:pPr>
      <w:keepNext/>
      <w:tabs>
        <w:tab w:val="left" w:pos="6480"/>
      </w:tabs>
      <w:outlineLvl w:val="1"/>
    </w:pPr>
    <w:rPr>
      <w:rFonts w:ascii="Helvetica" w:hAnsi="Helvetica"/>
      <w:b/>
      <w:bCs/>
      <w:sz w:val="40"/>
      <w:szCs w:val="20"/>
    </w:rPr>
  </w:style>
  <w:style w:type="paragraph" w:styleId="berschrift3">
    <w:name w:val="heading 3"/>
    <w:basedOn w:val="Standard"/>
    <w:next w:val="Standard"/>
    <w:qFormat/>
    <w:pPr>
      <w:keepNext/>
      <w:outlineLvl w:val="2"/>
    </w:pPr>
    <w:rPr>
      <w:rFonts w:ascii="Helvetica" w:hAnsi="Helvetica"/>
      <w:b/>
      <w:bCs/>
      <w:sz w:val="18"/>
      <w:szCs w:val="20"/>
      <w:lang w:val="it-IT"/>
    </w:rPr>
  </w:style>
  <w:style w:type="paragraph" w:styleId="berschrift4">
    <w:name w:val="heading 4"/>
    <w:basedOn w:val="Standard"/>
    <w:next w:val="Standard"/>
    <w:qFormat/>
    <w:pPr>
      <w:keepNext/>
      <w:numPr>
        <w:numId w:val="10"/>
      </w:numPr>
      <w:outlineLvl w:val="3"/>
    </w:pPr>
    <w:rPr>
      <w:b/>
      <w:sz w:val="20"/>
      <w:szCs w:val="20"/>
    </w:rPr>
  </w:style>
  <w:style w:type="paragraph" w:styleId="berschrift5">
    <w:name w:val="heading 5"/>
    <w:basedOn w:val="Standard"/>
    <w:next w:val="Standard"/>
    <w:qFormat/>
    <w:pPr>
      <w:keepNext/>
      <w:tabs>
        <w:tab w:val="left" w:pos="1080"/>
      </w:tabs>
      <w:ind w:left="540"/>
      <w:outlineLvl w:val="4"/>
    </w:pPr>
    <w:rPr>
      <w:rFonts w:ascii="Helvetica" w:hAnsi="Helvetica"/>
      <w:szCs w:val="20"/>
    </w:rPr>
  </w:style>
  <w:style w:type="paragraph" w:styleId="berschrift6">
    <w:name w:val="heading 6"/>
    <w:basedOn w:val="Standard"/>
    <w:next w:val="Standard"/>
    <w:qFormat/>
    <w:pPr>
      <w:keepNext/>
      <w:tabs>
        <w:tab w:val="left" w:pos="1080"/>
      </w:tabs>
      <w:ind w:left="540" w:right="-311"/>
      <w:outlineLvl w:val="5"/>
    </w:pPr>
    <w:rPr>
      <w:rFonts w:ascii="Helvetica" w:hAnsi="Helvetica"/>
      <w:b/>
      <w:bCs/>
      <w:szCs w:val="20"/>
    </w:rPr>
  </w:style>
  <w:style w:type="paragraph" w:styleId="berschrift7">
    <w:name w:val="heading 7"/>
    <w:basedOn w:val="Standard"/>
    <w:next w:val="Standard"/>
    <w:qFormat/>
    <w:pPr>
      <w:keepNext/>
      <w:numPr>
        <w:numId w:val="13"/>
      </w:numPr>
      <w:tabs>
        <w:tab w:val="left" w:pos="1080"/>
      </w:tabs>
      <w:ind w:left="540" w:firstLine="0"/>
      <w:outlineLvl w:val="6"/>
    </w:pPr>
    <w:rPr>
      <w:rFonts w:ascii="Helvetica" w:hAnsi="Helvetica"/>
      <w:b/>
      <w:bCs/>
      <w:szCs w:val="20"/>
    </w:rPr>
  </w:style>
  <w:style w:type="paragraph" w:styleId="berschrift8">
    <w:name w:val="heading 8"/>
    <w:basedOn w:val="Standard"/>
    <w:next w:val="Standard"/>
    <w:qFormat/>
    <w:pPr>
      <w:keepNext/>
      <w:outlineLvl w:val="7"/>
    </w:pPr>
    <w:rPr>
      <w:rFonts w:ascii="Helvetica" w:hAnsi="Helvetica"/>
      <w:szCs w:val="20"/>
    </w:rPr>
  </w:style>
  <w:style w:type="paragraph" w:styleId="berschrift9">
    <w:name w:val="heading 9"/>
    <w:basedOn w:val="Standard"/>
    <w:next w:val="Standard"/>
    <w:qFormat/>
    <w:pPr>
      <w:keepNext/>
      <w:tabs>
        <w:tab w:val="right" w:pos="2700"/>
      </w:tabs>
      <w:ind w:left="180"/>
      <w:outlineLvl w:val="8"/>
    </w:pPr>
    <w:rPr>
      <w:rFonts w:ascii="Helvetica" w:hAnsi="Helvetica"/>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extkrper">
    <w:name w:val="Body Text"/>
    <w:basedOn w:val="Standard"/>
    <w:rPr>
      <w:rFonts w:ascii="ITC Quay Sans Book" w:hAnsi="ITC Quay Sans Book"/>
      <w:sz w:val="16"/>
    </w:rPr>
  </w:style>
  <w:style w:type="paragraph" w:styleId="Textkrper3">
    <w:name w:val="Body Text 3"/>
    <w:basedOn w:val="Standard"/>
    <w:pPr>
      <w:spacing w:line="288" w:lineRule="auto"/>
      <w:ind w:right="570"/>
    </w:pPr>
    <w:rPr>
      <w:rFonts w:ascii="Arial" w:hAnsi="Arial" w:cs="Arial"/>
      <w:szCs w:val="20"/>
    </w:rPr>
  </w:style>
  <w:style w:type="paragraph" w:styleId="Kopfzeile">
    <w:name w:val="header"/>
    <w:basedOn w:val="Standard"/>
    <w:pPr>
      <w:tabs>
        <w:tab w:val="center" w:pos="4536"/>
        <w:tab w:val="right" w:pos="9072"/>
      </w:tabs>
    </w:pPr>
  </w:style>
  <w:style w:type="paragraph" w:styleId="Fuzeile">
    <w:name w:val="footer"/>
    <w:basedOn w:val="Standard"/>
    <w:semiHidden/>
    <w:pPr>
      <w:tabs>
        <w:tab w:val="center" w:pos="4536"/>
        <w:tab w:val="right" w:pos="9072"/>
      </w:tabs>
    </w:pPr>
  </w:style>
  <w:style w:type="paragraph" w:customStyle="1" w:styleId="EinfacherAbsatz">
    <w:name w:val="[Einfacher Absatz]"/>
    <w:basedOn w:val="Standard"/>
    <w:pPr>
      <w:widowControl w:val="0"/>
      <w:autoSpaceDE w:val="0"/>
      <w:autoSpaceDN w:val="0"/>
      <w:adjustRightInd w:val="0"/>
      <w:spacing w:line="288" w:lineRule="auto"/>
      <w:textAlignment w:val="center"/>
    </w:pPr>
    <w:rPr>
      <w:rFonts w:ascii="Times-Roman" w:hAnsi="Times-Roman"/>
      <w:color w:val="000000"/>
    </w:rPr>
  </w:style>
  <w:style w:type="paragraph" w:styleId="Textkrper2">
    <w:name w:val="Body Text 2"/>
    <w:basedOn w:val="Standard"/>
    <w:link w:val="Textkrper2Zchn"/>
    <w:pPr>
      <w:spacing w:before="240" w:after="120" w:line="320" w:lineRule="atLeast"/>
      <w:ind w:right="-91"/>
    </w:pPr>
    <w:rPr>
      <w:rFonts w:ascii="ITC Quay Sans Book" w:hAnsi="ITC Quay Sans Book"/>
      <w:sz w:val="20"/>
      <w:lang w:val="x-none" w:eastAsia="x-none"/>
    </w:rPr>
  </w:style>
  <w:style w:type="paragraph" w:customStyle="1" w:styleId="berschrift">
    <w:name w:val="Überschrift"/>
    <w:basedOn w:val="Standard"/>
    <w:pPr>
      <w:spacing w:before="480" w:after="120"/>
      <w:ind w:right="-442"/>
    </w:pPr>
    <w:rPr>
      <w:rFonts w:ascii="ITC Quay Sans Medium" w:hAnsi="ITC Quay Sans Medium"/>
    </w:rPr>
  </w:style>
  <w:style w:type="character" w:customStyle="1" w:styleId="berschriftChar">
    <w:name w:val="Überschrift Char"/>
    <w:rPr>
      <w:rFonts w:ascii="ITC Quay Sans Medium" w:hAnsi="ITC Quay Sans Medium"/>
      <w:sz w:val="24"/>
      <w:szCs w:val="24"/>
      <w:lang w:val="de-DE" w:eastAsia="de-DE" w:bidi="ar-SA"/>
    </w:rPr>
  </w:style>
  <w:style w:type="character" w:styleId="Hyperlink">
    <w:name w:val="Hyperlink"/>
    <w:rPr>
      <w:color w:val="0000FF"/>
      <w:u w:val="single"/>
    </w:rPr>
  </w:style>
  <w:style w:type="paragraph" w:customStyle="1" w:styleId="xl20">
    <w:name w:val="xl20"/>
    <w:basedOn w:val="Standard"/>
    <w:pPr>
      <w:spacing w:before="100" w:beforeAutospacing="1" w:after="100" w:afterAutospacing="1"/>
    </w:pPr>
    <w:rPr>
      <w:rFonts w:ascii="Helv" w:hAnsi="Helv"/>
      <w:sz w:val="20"/>
      <w:szCs w:val="20"/>
    </w:rPr>
  </w:style>
  <w:style w:type="paragraph" w:styleId="Textkrper-Zeileneinzug">
    <w:name w:val="Body Text Indent"/>
    <w:basedOn w:val="Standard"/>
    <w:pPr>
      <w:ind w:left="1980"/>
    </w:pPr>
    <w:rPr>
      <w:rFonts w:ascii="Helvetica" w:hAnsi="Helvetica"/>
      <w:sz w:val="20"/>
      <w:szCs w:val="20"/>
    </w:rPr>
  </w:style>
  <w:style w:type="paragraph" w:styleId="Dokumentstruktur">
    <w:name w:val="Document Map"/>
    <w:basedOn w:val="Standard"/>
    <w:pPr>
      <w:shd w:val="clear" w:color="auto" w:fill="000080"/>
    </w:pPr>
    <w:rPr>
      <w:rFonts w:ascii="Geneva" w:hAnsi="Geneva"/>
      <w:sz w:val="20"/>
      <w:szCs w:val="20"/>
    </w:rPr>
  </w:style>
  <w:style w:type="paragraph" w:styleId="Datum">
    <w:name w:val="Date"/>
    <w:basedOn w:val="Textkrper"/>
    <w:pPr>
      <w:framePr w:w="4565" w:h="1714" w:wrap="notBeside" w:vAnchor="page" w:hAnchor="page" w:x="966" w:yAlign="bottom" w:anchorLock="1"/>
      <w:spacing w:line="240" w:lineRule="atLeast"/>
      <w:ind w:right="1440"/>
    </w:pPr>
    <w:rPr>
      <w:rFonts w:ascii="Arial" w:hAnsi="Arial"/>
      <w:b/>
      <w:spacing w:val="-15"/>
      <w:sz w:val="24"/>
      <w:szCs w:val="20"/>
    </w:rPr>
  </w:style>
  <w:style w:type="paragraph" w:customStyle="1" w:styleId="Dokumentbeschriftung">
    <w:name w:val="Dokumentbeschriftung"/>
    <w:basedOn w:val="Standard"/>
    <w:pPr>
      <w:keepNext/>
      <w:keepLines/>
      <w:spacing w:before="420" w:line="600" w:lineRule="exact"/>
      <w:ind w:left="660" w:right="720"/>
    </w:pPr>
    <w:rPr>
      <w:spacing w:val="-30"/>
      <w:kern w:val="28"/>
      <w:sz w:val="60"/>
      <w:szCs w:val="20"/>
    </w:rPr>
  </w:style>
  <w:style w:type="character" w:customStyle="1" w:styleId="Einleitung">
    <w:name w:val="Einleitung"/>
    <w:rPr>
      <w:rFonts w:ascii="Arial" w:hAnsi="Arial"/>
      <w:b/>
      <w:spacing w:val="-10"/>
    </w:rPr>
  </w:style>
  <w:style w:type="paragraph" w:customStyle="1" w:styleId="Absender">
    <w:name w:val="Absender"/>
    <w:basedOn w:val="Standard"/>
    <w:pPr>
      <w:keepLines/>
      <w:framePr w:w="2400" w:hSpace="180" w:wrap="notBeside" w:vAnchor="page" w:hAnchor="page" w:x="8821" w:y="721" w:anchorLock="1"/>
      <w:spacing w:line="200" w:lineRule="atLeast"/>
      <w:ind w:right="-240"/>
    </w:pPr>
    <w:rPr>
      <w:sz w:val="16"/>
      <w:szCs w:val="20"/>
    </w:rPr>
  </w:style>
  <w:style w:type="paragraph" w:customStyle="1" w:styleId="Firmenname">
    <w:name w:val="Firmenname"/>
    <w:basedOn w:val="Absender"/>
    <w:pPr>
      <w:framePr w:wrap="notBeside"/>
    </w:pPr>
  </w:style>
  <w:style w:type="paragraph" w:customStyle="1" w:styleId="Kontaktperson">
    <w:name w:val="Kontaktperson"/>
    <w:basedOn w:val="Textkrper"/>
    <w:pPr>
      <w:framePr w:w="2400" w:hSpace="180" w:wrap="notBeside" w:vAnchor="page" w:hAnchor="page" w:x="6049" w:y="721" w:anchorLock="1"/>
      <w:spacing w:line="200" w:lineRule="atLeast"/>
      <w:ind w:right="-240"/>
    </w:pPr>
    <w:rPr>
      <w:rFonts w:ascii="Times New Roman" w:hAnsi="Times New Roman"/>
      <w:spacing w:val="-5"/>
      <w:sz w:val="18"/>
      <w:szCs w:val="20"/>
    </w:rPr>
  </w:style>
  <w:style w:type="paragraph" w:customStyle="1" w:styleId="Betreff">
    <w:name w:val="Betreff"/>
    <w:basedOn w:val="Textkrper"/>
    <w:next w:val="Textkrper"/>
    <w:pPr>
      <w:pBdr>
        <w:top w:val="single" w:sz="6" w:space="1" w:color="auto"/>
      </w:pBdr>
      <w:spacing w:line="220" w:lineRule="atLeast"/>
      <w:ind w:left="720" w:right="-240"/>
    </w:pPr>
    <w:rPr>
      <w:rFonts w:ascii="Times New Roman" w:hAnsi="Times New Roman"/>
      <w:sz w:val="20"/>
      <w:szCs w:val="20"/>
    </w:rPr>
  </w:style>
  <w:style w:type="character" w:styleId="Hervorhebung">
    <w:name w:val="Emphasis"/>
    <w:qFormat/>
    <w:rPr>
      <w:rFonts w:ascii="Arial" w:hAnsi="Arial"/>
      <w:b/>
    </w:rPr>
  </w:style>
  <w:style w:type="paragraph" w:styleId="Untertitel">
    <w:name w:val="Subtitle"/>
    <w:basedOn w:val="Titel"/>
    <w:next w:val="Betreff"/>
    <w:qFormat/>
    <w:pPr>
      <w:spacing w:before="0"/>
    </w:pPr>
    <w:rPr>
      <w:rFonts w:ascii="Times New Roman" w:hAnsi="Times New Roman"/>
      <w:b w:val="0"/>
      <w:i/>
    </w:rPr>
  </w:style>
  <w:style w:type="paragraph" w:styleId="Titel">
    <w:name w:val="Title"/>
    <w:basedOn w:val="Standard"/>
    <w:next w:val="Untertitel"/>
    <w:qFormat/>
    <w:pPr>
      <w:keepNext/>
      <w:keepLines/>
      <w:spacing w:before="480" w:after="400" w:line="300" w:lineRule="exact"/>
      <w:ind w:left="720" w:right="2880"/>
    </w:pPr>
    <w:rPr>
      <w:rFonts w:ascii="Arial" w:hAnsi="Arial"/>
      <w:b/>
      <w:spacing w:val="-10"/>
      <w:kern w:val="28"/>
      <w:sz w:val="26"/>
      <w:szCs w:val="20"/>
    </w:rPr>
  </w:style>
  <w:style w:type="paragraph" w:styleId="Listennummer">
    <w:name w:val="List Number"/>
    <w:basedOn w:val="Liste"/>
    <w:pPr>
      <w:spacing w:line="440" w:lineRule="atLeast"/>
      <w:ind w:left="1560" w:right="480" w:hanging="360"/>
    </w:pPr>
  </w:style>
  <w:style w:type="paragraph" w:styleId="Liste">
    <w:name w:val="List"/>
    <w:basedOn w:val="Standard"/>
    <w:pPr>
      <w:ind w:left="283" w:hanging="283"/>
    </w:pPr>
    <w:rPr>
      <w:sz w:val="20"/>
      <w:szCs w:val="20"/>
    </w:rPr>
  </w:style>
  <w:style w:type="paragraph" w:customStyle="1" w:styleId="Textkrperzusammenhalten">
    <w:name w:val="Textkörper zusammenhalten"/>
    <w:basedOn w:val="Textkrper"/>
    <w:pPr>
      <w:keepNext/>
      <w:spacing w:line="440" w:lineRule="atLeast"/>
      <w:ind w:left="720" w:right="-240" w:firstLine="360"/>
    </w:pPr>
    <w:rPr>
      <w:rFonts w:ascii="Times New Roman" w:hAnsi="Times New Roman"/>
      <w:sz w:val="20"/>
      <w:szCs w:val="20"/>
    </w:rPr>
  </w:style>
  <w:style w:type="paragraph" w:styleId="Aufzhlungszeichen">
    <w:name w:val="List Bullet"/>
    <w:basedOn w:val="Liste"/>
    <w:autoRedefine/>
    <w:pPr>
      <w:spacing w:line="440" w:lineRule="atLeast"/>
      <w:ind w:left="1560" w:right="480" w:hanging="360"/>
    </w:pPr>
  </w:style>
  <w:style w:type="paragraph" w:styleId="Blocktext">
    <w:name w:val="Block Text"/>
    <w:basedOn w:val="Standard"/>
    <w:pPr>
      <w:spacing w:line="288" w:lineRule="auto"/>
      <w:ind w:left="181" w:right="1131"/>
      <w:jc w:val="both"/>
    </w:pPr>
    <w:rPr>
      <w:rFonts w:ascii="Helvetica" w:hAnsi="Helvetica"/>
      <w:szCs w:val="20"/>
    </w:rPr>
  </w:style>
  <w:style w:type="paragraph" w:styleId="Kommentartext">
    <w:name w:val="annotation text"/>
    <w:basedOn w:val="Standard"/>
    <w:link w:val="KommentartextZchn"/>
    <w:semiHidden/>
    <w:rPr>
      <w:sz w:val="20"/>
      <w:szCs w:val="20"/>
    </w:rPr>
  </w:style>
  <w:style w:type="character" w:customStyle="1" w:styleId="KommentartextZchn">
    <w:name w:val="Kommentartext Zchn"/>
    <w:basedOn w:val="Absatz-Standardschriftart"/>
    <w:link w:val="Kommentartext"/>
    <w:semiHidden/>
  </w:style>
  <w:style w:type="paragraph" w:customStyle="1" w:styleId="content">
    <w:name w:val="content"/>
    <w:basedOn w:val="Standard"/>
    <w:pPr>
      <w:spacing w:before="100" w:beforeAutospacing="1" w:after="100" w:afterAutospacing="1"/>
    </w:pPr>
  </w:style>
  <w:style w:type="paragraph" w:styleId="StandardWeb">
    <w:name w:val="Normal (Web)"/>
    <w:basedOn w:val="Standard"/>
    <w:uiPriority w:val="99"/>
    <w:pPr>
      <w:spacing w:before="100" w:beforeAutospacing="1" w:after="100" w:afterAutospacing="1"/>
    </w:pPr>
  </w:style>
  <w:style w:type="character" w:styleId="Fett">
    <w:name w:val="Strong"/>
    <w:uiPriority w:val="22"/>
    <w:qFormat/>
    <w:rPr>
      <w:b/>
      <w:bCs/>
    </w:rPr>
  </w:style>
  <w:style w:type="table" w:styleId="Tabellenraster">
    <w:name w:val="Table Grid"/>
    <w:basedOn w:val="NormaleTabell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mmentarthemaZchn">
    <w:name w:val="Kommentarthema Zchn"/>
    <w:link w:val="Kommentarthema"/>
    <w:semiHidden/>
    <w:rPr>
      <w:b/>
      <w:bCs/>
    </w:rPr>
  </w:style>
  <w:style w:type="paragraph" w:styleId="Kommentarthema">
    <w:name w:val="annotation subject"/>
    <w:basedOn w:val="Kommentartext"/>
    <w:next w:val="Kommentartext"/>
    <w:link w:val="KommentarthemaZchn"/>
    <w:semiHidden/>
    <w:rPr>
      <w:b/>
      <w:bCs/>
      <w:lang w:val="x-none" w:eastAsia="x-none"/>
    </w:rPr>
  </w:style>
  <w:style w:type="character" w:customStyle="1" w:styleId="SprechblasentextZchn">
    <w:name w:val="Sprechblasentext Zchn"/>
    <w:link w:val="Sprechblasentext"/>
    <w:semiHidden/>
    <w:rPr>
      <w:rFonts w:ascii="Tahoma" w:hAnsi="Tahoma" w:cs="Tahoma"/>
      <w:sz w:val="16"/>
      <w:szCs w:val="16"/>
    </w:rPr>
  </w:style>
  <w:style w:type="paragraph" w:styleId="Sprechblasentext">
    <w:name w:val="Balloon Text"/>
    <w:basedOn w:val="Standard"/>
    <w:link w:val="SprechblasentextZchn"/>
    <w:semiHidden/>
    <w:rPr>
      <w:rFonts w:ascii="Tahoma" w:hAnsi="Tahoma"/>
      <w:sz w:val="16"/>
      <w:szCs w:val="16"/>
      <w:lang w:val="x-none" w:eastAsia="x-none"/>
    </w:rPr>
  </w:style>
  <w:style w:type="character" w:customStyle="1" w:styleId="blocktext1">
    <w:name w:val="blocktext1"/>
    <w:basedOn w:val="Absatz-Standardschriftart"/>
  </w:style>
  <w:style w:type="character" w:styleId="Kommentarzeichen">
    <w:name w:val="annotation reference"/>
    <w:semiHidden/>
    <w:rPr>
      <w:sz w:val="16"/>
      <w:szCs w:val="16"/>
    </w:rPr>
  </w:style>
  <w:style w:type="character" w:customStyle="1" w:styleId="Textkrper2Zchn">
    <w:name w:val="Textkörper 2 Zchn"/>
    <w:link w:val="Textkrper2"/>
    <w:rPr>
      <w:rFonts w:ascii="ITC Quay Sans Book" w:hAnsi="ITC Quay Sans Book"/>
      <w:szCs w:val="24"/>
    </w:rPr>
  </w:style>
  <w:style w:type="character" w:styleId="BesuchterLink">
    <w:name w:val="FollowedHyperlink"/>
    <w:basedOn w:val="Absatz-Standardschriftart"/>
    <w:uiPriority w:val="99"/>
    <w:semiHidden/>
    <w:unhideWhenUsed/>
    <w:rPr>
      <w:color w:val="954F72" w:themeColor="followedHyperlink"/>
      <w:u w:val="single"/>
    </w:rPr>
  </w:style>
  <w:style w:type="character" w:customStyle="1" w:styleId="NichtaufgelsteErwhnung1">
    <w:name w:val="Nicht aufgelöste Erwähnung1"/>
    <w:basedOn w:val="Absatz-Standardschriftart"/>
    <w:uiPriority w:val="99"/>
    <w:rPr>
      <w:color w:val="605E5C"/>
      <w:shd w:val="clear" w:color="auto" w:fill="E1DFDD"/>
    </w:rPr>
  </w:style>
  <w:style w:type="character" w:styleId="NichtaufgelsteErwhnung">
    <w:name w:val="Unresolved Mention"/>
    <w:basedOn w:val="Absatz-Standardschriftart"/>
    <w:uiPriority w:val="99"/>
    <w:semiHidden/>
    <w:unhideWhenUsed/>
    <w:rPr>
      <w:color w:val="605E5C"/>
      <w:shd w:val="clear" w:color="auto" w:fill="E1DFDD"/>
    </w:rPr>
  </w:style>
  <w:style w:type="paragraph" w:styleId="Listenabsatz">
    <w:name w:val="List Paragraph"/>
    <w:basedOn w:val="Standard"/>
    <w:uiPriority w:val="34"/>
    <w:qFormat/>
    <w:pPr>
      <w:ind w:left="720"/>
      <w:contextualSpacing/>
    </w:pPr>
    <w:rPr>
      <w:rFonts w:asciiTheme="minorHAnsi" w:eastAsiaTheme="minorHAnsi" w:hAnsiTheme="minorHAnsi" w:cstheme="minorBidi"/>
      <w:lang w:eastAsia="en-US"/>
    </w:rPr>
  </w:style>
  <w:style w:type="paragraph" w:styleId="berarbeitung">
    <w:name w:val="Revision"/>
    <w:hidden/>
    <w:uiPriority w:val="99"/>
    <w:semiHidden/>
    <w:rsid w:val="00791CB7"/>
    <w:rPr>
      <w:sz w:val="24"/>
      <w:szCs w:val="24"/>
    </w:rPr>
  </w:style>
  <w:style w:type="character" w:customStyle="1" w:styleId="apple-converted-space">
    <w:name w:val="apple-converted-space"/>
    <w:basedOn w:val="Absatz-Standardschriftart"/>
    <w:rsid w:val="00F53F1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dtfl="http://schemas.microsoft.com/office/word/2024/wordml/sdtformatlock" xmlns:w16se="http://schemas.microsoft.com/office/word/2015/wordml/symex" xmlns:w16du="http://schemas.microsoft.com/office/word/2023/wordml/word16du" mc:Ignorable="w14 w15 w16se w16cid w16 w16cex w16sdtdh w16sdtfl w16du">
  <w:divs>
    <w:div w:id="2124364">
      <w:bodyDiv w:val="1"/>
      <w:marLeft w:val="0"/>
      <w:marRight w:val="0"/>
      <w:marTop w:val="0"/>
      <w:marBottom w:val="0"/>
      <w:divBdr>
        <w:top w:val="none" w:sz="0" w:space="0" w:color="auto"/>
        <w:left w:val="none" w:sz="0" w:space="0" w:color="auto"/>
        <w:bottom w:val="none" w:sz="0" w:space="0" w:color="auto"/>
        <w:right w:val="none" w:sz="0" w:space="0" w:color="auto"/>
      </w:divBdr>
    </w:div>
    <w:div w:id="16741138">
      <w:bodyDiv w:val="1"/>
      <w:marLeft w:val="0"/>
      <w:marRight w:val="0"/>
      <w:marTop w:val="0"/>
      <w:marBottom w:val="0"/>
      <w:divBdr>
        <w:top w:val="none" w:sz="0" w:space="0" w:color="auto"/>
        <w:left w:val="none" w:sz="0" w:space="0" w:color="auto"/>
        <w:bottom w:val="none" w:sz="0" w:space="0" w:color="auto"/>
        <w:right w:val="none" w:sz="0" w:space="0" w:color="auto"/>
      </w:divBdr>
    </w:div>
    <w:div w:id="37510792">
      <w:bodyDiv w:val="1"/>
      <w:marLeft w:val="0"/>
      <w:marRight w:val="0"/>
      <w:marTop w:val="0"/>
      <w:marBottom w:val="0"/>
      <w:divBdr>
        <w:top w:val="none" w:sz="0" w:space="0" w:color="auto"/>
        <w:left w:val="none" w:sz="0" w:space="0" w:color="auto"/>
        <w:bottom w:val="none" w:sz="0" w:space="0" w:color="auto"/>
        <w:right w:val="none" w:sz="0" w:space="0" w:color="auto"/>
      </w:divBdr>
    </w:div>
    <w:div w:id="60249231">
      <w:bodyDiv w:val="1"/>
      <w:marLeft w:val="0"/>
      <w:marRight w:val="0"/>
      <w:marTop w:val="0"/>
      <w:marBottom w:val="0"/>
      <w:divBdr>
        <w:top w:val="none" w:sz="0" w:space="0" w:color="auto"/>
        <w:left w:val="none" w:sz="0" w:space="0" w:color="auto"/>
        <w:bottom w:val="none" w:sz="0" w:space="0" w:color="auto"/>
        <w:right w:val="none" w:sz="0" w:space="0" w:color="auto"/>
      </w:divBdr>
    </w:div>
    <w:div w:id="104348226">
      <w:bodyDiv w:val="1"/>
      <w:marLeft w:val="0"/>
      <w:marRight w:val="0"/>
      <w:marTop w:val="0"/>
      <w:marBottom w:val="0"/>
      <w:divBdr>
        <w:top w:val="none" w:sz="0" w:space="0" w:color="auto"/>
        <w:left w:val="none" w:sz="0" w:space="0" w:color="auto"/>
        <w:bottom w:val="none" w:sz="0" w:space="0" w:color="auto"/>
        <w:right w:val="none" w:sz="0" w:space="0" w:color="auto"/>
      </w:divBdr>
    </w:div>
    <w:div w:id="115682897">
      <w:bodyDiv w:val="1"/>
      <w:marLeft w:val="0"/>
      <w:marRight w:val="0"/>
      <w:marTop w:val="0"/>
      <w:marBottom w:val="0"/>
      <w:divBdr>
        <w:top w:val="none" w:sz="0" w:space="0" w:color="auto"/>
        <w:left w:val="none" w:sz="0" w:space="0" w:color="auto"/>
        <w:bottom w:val="none" w:sz="0" w:space="0" w:color="auto"/>
        <w:right w:val="none" w:sz="0" w:space="0" w:color="auto"/>
      </w:divBdr>
      <w:divsChild>
        <w:div w:id="653029064">
          <w:marLeft w:val="0"/>
          <w:marRight w:val="0"/>
          <w:marTop w:val="0"/>
          <w:marBottom w:val="0"/>
          <w:divBdr>
            <w:top w:val="none" w:sz="0" w:space="0" w:color="auto"/>
            <w:left w:val="none" w:sz="0" w:space="0" w:color="auto"/>
            <w:bottom w:val="none" w:sz="0" w:space="0" w:color="auto"/>
            <w:right w:val="none" w:sz="0" w:space="0" w:color="auto"/>
          </w:divBdr>
        </w:div>
        <w:div w:id="1405032581">
          <w:marLeft w:val="0"/>
          <w:marRight w:val="0"/>
          <w:marTop w:val="0"/>
          <w:marBottom w:val="0"/>
          <w:divBdr>
            <w:top w:val="none" w:sz="0" w:space="0" w:color="auto"/>
            <w:left w:val="none" w:sz="0" w:space="0" w:color="auto"/>
            <w:bottom w:val="none" w:sz="0" w:space="0" w:color="auto"/>
            <w:right w:val="none" w:sz="0" w:space="0" w:color="auto"/>
          </w:divBdr>
        </w:div>
      </w:divsChild>
    </w:div>
    <w:div w:id="180052205">
      <w:bodyDiv w:val="1"/>
      <w:marLeft w:val="0"/>
      <w:marRight w:val="0"/>
      <w:marTop w:val="0"/>
      <w:marBottom w:val="0"/>
      <w:divBdr>
        <w:top w:val="none" w:sz="0" w:space="0" w:color="auto"/>
        <w:left w:val="none" w:sz="0" w:space="0" w:color="auto"/>
        <w:bottom w:val="none" w:sz="0" w:space="0" w:color="auto"/>
        <w:right w:val="none" w:sz="0" w:space="0" w:color="auto"/>
      </w:divBdr>
    </w:div>
    <w:div w:id="211354547">
      <w:bodyDiv w:val="1"/>
      <w:marLeft w:val="0"/>
      <w:marRight w:val="0"/>
      <w:marTop w:val="0"/>
      <w:marBottom w:val="0"/>
      <w:divBdr>
        <w:top w:val="none" w:sz="0" w:space="0" w:color="auto"/>
        <w:left w:val="none" w:sz="0" w:space="0" w:color="auto"/>
        <w:bottom w:val="none" w:sz="0" w:space="0" w:color="auto"/>
        <w:right w:val="none" w:sz="0" w:space="0" w:color="auto"/>
      </w:divBdr>
    </w:div>
    <w:div w:id="236985945">
      <w:bodyDiv w:val="1"/>
      <w:marLeft w:val="0"/>
      <w:marRight w:val="0"/>
      <w:marTop w:val="0"/>
      <w:marBottom w:val="0"/>
      <w:divBdr>
        <w:top w:val="none" w:sz="0" w:space="0" w:color="auto"/>
        <w:left w:val="none" w:sz="0" w:space="0" w:color="auto"/>
        <w:bottom w:val="none" w:sz="0" w:space="0" w:color="auto"/>
        <w:right w:val="none" w:sz="0" w:space="0" w:color="auto"/>
      </w:divBdr>
      <w:divsChild>
        <w:div w:id="1032922071">
          <w:marLeft w:val="0"/>
          <w:marRight w:val="0"/>
          <w:marTop w:val="0"/>
          <w:marBottom w:val="0"/>
          <w:divBdr>
            <w:top w:val="none" w:sz="0" w:space="0" w:color="auto"/>
            <w:left w:val="none" w:sz="0" w:space="0" w:color="auto"/>
            <w:bottom w:val="none" w:sz="0" w:space="0" w:color="auto"/>
            <w:right w:val="none" w:sz="0" w:space="0" w:color="auto"/>
          </w:divBdr>
        </w:div>
      </w:divsChild>
    </w:div>
    <w:div w:id="249239831">
      <w:bodyDiv w:val="1"/>
      <w:marLeft w:val="0"/>
      <w:marRight w:val="0"/>
      <w:marTop w:val="0"/>
      <w:marBottom w:val="0"/>
      <w:divBdr>
        <w:top w:val="none" w:sz="0" w:space="0" w:color="auto"/>
        <w:left w:val="none" w:sz="0" w:space="0" w:color="auto"/>
        <w:bottom w:val="none" w:sz="0" w:space="0" w:color="auto"/>
        <w:right w:val="none" w:sz="0" w:space="0" w:color="auto"/>
      </w:divBdr>
    </w:div>
    <w:div w:id="290677199">
      <w:bodyDiv w:val="1"/>
      <w:marLeft w:val="0"/>
      <w:marRight w:val="0"/>
      <w:marTop w:val="0"/>
      <w:marBottom w:val="0"/>
      <w:divBdr>
        <w:top w:val="none" w:sz="0" w:space="0" w:color="auto"/>
        <w:left w:val="none" w:sz="0" w:space="0" w:color="auto"/>
        <w:bottom w:val="none" w:sz="0" w:space="0" w:color="auto"/>
        <w:right w:val="none" w:sz="0" w:space="0" w:color="auto"/>
      </w:divBdr>
      <w:divsChild>
        <w:div w:id="1285111673">
          <w:marLeft w:val="0"/>
          <w:marRight w:val="0"/>
          <w:marTop w:val="0"/>
          <w:marBottom w:val="0"/>
          <w:divBdr>
            <w:top w:val="none" w:sz="0" w:space="0" w:color="auto"/>
            <w:left w:val="none" w:sz="0" w:space="0" w:color="auto"/>
            <w:bottom w:val="none" w:sz="0" w:space="0" w:color="auto"/>
            <w:right w:val="none" w:sz="0" w:space="0" w:color="auto"/>
          </w:divBdr>
          <w:divsChild>
            <w:div w:id="1975674399">
              <w:marLeft w:val="0"/>
              <w:marRight w:val="0"/>
              <w:marTop w:val="0"/>
              <w:marBottom w:val="0"/>
              <w:divBdr>
                <w:top w:val="none" w:sz="0" w:space="0" w:color="auto"/>
                <w:left w:val="none" w:sz="0" w:space="0" w:color="auto"/>
                <w:bottom w:val="none" w:sz="0" w:space="0" w:color="auto"/>
                <w:right w:val="none" w:sz="0" w:space="0" w:color="auto"/>
              </w:divBdr>
              <w:divsChild>
                <w:div w:id="1368263223">
                  <w:marLeft w:val="0"/>
                  <w:marRight w:val="120"/>
                  <w:marTop w:val="120"/>
                  <w:marBottom w:val="0"/>
                  <w:divBdr>
                    <w:top w:val="none" w:sz="0" w:space="0" w:color="auto"/>
                    <w:left w:val="none" w:sz="0" w:space="0" w:color="auto"/>
                    <w:bottom w:val="none" w:sz="0" w:space="0" w:color="auto"/>
                    <w:right w:val="none" w:sz="0" w:space="0" w:color="auto"/>
                  </w:divBdr>
                  <w:divsChild>
                    <w:div w:id="1098520570">
                      <w:marLeft w:val="0"/>
                      <w:marRight w:val="0"/>
                      <w:marTop w:val="0"/>
                      <w:marBottom w:val="100"/>
                      <w:divBdr>
                        <w:top w:val="none" w:sz="0" w:space="0" w:color="auto"/>
                        <w:left w:val="none" w:sz="0" w:space="0" w:color="auto"/>
                        <w:bottom w:val="none" w:sz="0" w:space="0" w:color="auto"/>
                        <w:right w:val="none" w:sz="0" w:space="0" w:color="auto"/>
                      </w:divBdr>
                    </w:div>
                  </w:divsChild>
                </w:div>
              </w:divsChild>
            </w:div>
          </w:divsChild>
        </w:div>
      </w:divsChild>
    </w:div>
    <w:div w:id="304431942">
      <w:bodyDiv w:val="1"/>
      <w:marLeft w:val="0"/>
      <w:marRight w:val="0"/>
      <w:marTop w:val="0"/>
      <w:marBottom w:val="0"/>
      <w:divBdr>
        <w:top w:val="none" w:sz="0" w:space="0" w:color="auto"/>
        <w:left w:val="none" w:sz="0" w:space="0" w:color="auto"/>
        <w:bottom w:val="none" w:sz="0" w:space="0" w:color="auto"/>
        <w:right w:val="none" w:sz="0" w:space="0" w:color="auto"/>
      </w:divBdr>
    </w:div>
    <w:div w:id="391658510">
      <w:bodyDiv w:val="1"/>
      <w:marLeft w:val="0"/>
      <w:marRight w:val="0"/>
      <w:marTop w:val="0"/>
      <w:marBottom w:val="0"/>
      <w:divBdr>
        <w:top w:val="none" w:sz="0" w:space="0" w:color="auto"/>
        <w:left w:val="none" w:sz="0" w:space="0" w:color="auto"/>
        <w:bottom w:val="none" w:sz="0" w:space="0" w:color="auto"/>
        <w:right w:val="none" w:sz="0" w:space="0" w:color="auto"/>
      </w:divBdr>
    </w:div>
    <w:div w:id="392778086">
      <w:bodyDiv w:val="1"/>
      <w:marLeft w:val="0"/>
      <w:marRight w:val="0"/>
      <w:marTop w:val="0"/>
      <w:marBottom w:val="0"/>
      <w:divBdr>
        <w:top w:val="none" w:sz="0" w:space="0" w:color="auto"/>
        <w:left w:val="none" w:sz="0" w:space="0" w:color="auto"/>
        <w:bottom w:val="none" w:sz="0" w:space="0" w:color="auto"/>
        <w:right w:val="none" w:sz="0" w:space="0" w:color="auto"/>
      </w:divBdr>
    </w:div>
    <w:div w:id="424959133">
      <w:bodyDiv w:val="1"/>
      <w:marLeft w:val="0"/>
      <w:marRight w:val="0"/>
      <w:marTop w:val="0"/>
      <w:marBottom w:val="0"/>
      <w:divBdr>
        <w:top w:val="none" w:sz="0" w:space="0" w:color="auto"/>
        <w:left w:val="none" w:sz="0" w:space="0" w:color="auto"/>
        <w:bottom w:val="none" w:sz="0" w:space="0" w:color="auto"/>
        <w:right w:val="none" w:sz="0" w:space="0" w:color="auto"/>
      </w:divBdr>
    </w:div>
    <w:div w:id="425807927">
      <w:bodyDiv w:val="1"/>
      <w:marLeft w:val="0"/>
      <w:marRight w:val="0"/>
      <w:marTop w:val="0"/>
      <w:marBottom w:val="0"/>
      <w:divBdr>
        <w:top w:val="none" w:sz="0" w:space="0" w:color="auto"/>
        <w:left w:val="none" w:sz="0" w:space="0" w:color="auto"/>
        <w:bottom w:val="none" w:sz="0" w:space="0" w:color="auto"/>
        <w:right w:val="none" w:sz="0" w:space="0" w:color="auto"/>
      </w:divBdr>
    </w:div>
    <w:div w:id="426921522">
      <w:bodyDiv w:val="1"/>
      <w:marLeft w:val="0"/>
      <w:marRight w:val="0"/>
      <w:marTop w:val="0"/>
      <w:marBottom w:val="0"/>
      <w:divBdr>
        <w:top w:val="none" w:sz="0" w:space="0" w:color="auto"/>
        <w:left w:val="none" w:sz="0" w:space="0" w:color="auto"/>
        <w:bottom w:val="none" w:sz="0" w:space="0" w:color="auto"/>
        <w:right w:val="none" w:sz="0" w:space="0" w:color="auto"/>
      </w:divBdr>
    </w:div>
    <w:div w:id="511645483">
      <w:bodyDiv w:val="1"/>
      <w:marLeft w:val="0"/>
      <w:marRight w:val="0"/>
      <w:marTop w:val="0"/>
      <w:marBottom w:val="0"/>
      <w:divBdr>
        <w:top w:val="none" w:sz="0" w:space="0" w:color="auto"/>
        <w:left w:val="none" w:sz="0" w:space="0" w:color="auto"/>
        <w:bottom w:val="none" w:sz="0" w:space="0" w:color="auto"/>
        <w:right w:val="none" w:sz="0" w:space="0" w:color="auto"/>
      </w:divBdr>
    </w:div>
    <w:div w:id="548996271">
      <w:bodyDiv w:val="1"/>
      <w:marLeft w:val="0"/>
      <w:marRight w:val="0"/>
      <w:marTop w:val="0"/>
      <w:marBottom w:val="0"/>
      <w:divBdr>
        <w:top w:val="none" w:sz="0" w:space="0" w:color="auto"/>
        <w:left w:val="none" w:sz="0" w:space="0" w:color="auto"/>
        <w:bottom w:val="none" w:sz="0" w:space="0" w:color="auto"/>
        <w:right w:val="none" w:sz="0" w:space="0" w:color="auto"/>
      </w:divBdr>
    </w:div>
    <w:div w:id="650907237">
      <w:bodyDiv w:val="1"/>
      <w:marLeft w:val="0"/>
      <w:marRight w:val="0"/>
      <w:marTop w:val="0"/>
      <w:marBottom w:val="0"/>
      <w:divBdr>
        <w:top w:val="none" w:sz="0" w:space="0" w:color="auto"/>
        <w:left w:val="none" w:sz="0" w:space="0" w:color="auto"/>
        <w:bottom w:val="none" w:sz="0" w:space="0" w:color="auto"/>
        <w:right w:val="none" w:sz="0" w:space="0" w:color="auto"/>
      </w:divBdr>
      <w:divsChild>
        <w:div w:id="1190144671">
          <w:marLeft w:val="0"/>
          <w:marRight w:val="0"/>
          <w:marTop w:val="0"/>
          <w:marBottom w:val="0"/>
          <w:divBdr>
            <w:top w:val="none" w:sz="0" w:space="0" w:color="auto"/>
            <w:left w:val="none" w:sz="0" w:space="0" w:color="auto"/>
            <w:bottom w:val="none" w:sz="0" w:space="0" w:color="auto"/>
            <w:right w:val="none" w:sz="0" w:space="0" w:color="auto"/>
          </w:divBdr>
          <w:divsChild>
            <w:div w:id="963652693">
              <w:marLeft w:val="0"/>
              <w:marRight w:val="0"/>
              <w:marTop w:val="0"/>
              <w:marBottom w:val="0"/>
              <w:divBdr>
                <w:top w:val="none" w:sz="0" w:space="0" w:color="auto"/>
                <w:left w:val="none" w:sz="0" w:space="0" w:color="auto"/>
                <w:bottom w:val="none" w:sz="0" w:space="0" w:color="auto"/>
                <w:right w:val="none" w:sz="0" w:space="0" w:color="auto"/>
              </w:divBdr>
            </w:div>
          </w:divsChild>
        </w:div>
        <w:div w:id="1844978691">
          <w:marLeft w:val="0"/>
          <w:marRight w:val="0"/>
          <w:marTop w:val="0"/>
          <w:marBottom w:val="0"/>
          <w:divBdr>
            <w:top w:val="none" w:sz="0" w:space="0" w:color="auto"/>
            <w:left w:val="none" w:sz="0" w:space="0" w:color="auto"/>
            <w:bottom w:val="none" w:sz="0" w:space="0" w:color="auto"/>
            <w:right w:val="none" w:sz="0" w:space="0" w:color="auto"/>
          </w:divBdr>
          <w:divsChild>
            <w:div w:id="491679464">
              <w:marLeft w:val="0"/>
              <w:marRight w:val="0"/>
              <w:marTop w:val="0"/>
              <w:marBottom w:val="150"/>
              <w:divBdr>
                <w:top w:val="none" w:sz="0" w:space="0" w:color="auto"/>
                <w:left w:val="none" w:sz="0" w:space="0" w:color="auto"/>
                <w:bottom w:val="none" w:sz="0" w:space="0" w:color="auto"/>
                <w:right w:val="none" w:sz="0" w:space="0" w:color="auto"/>
              </w:divBdr>
            </w:div>
            <w:div w:id="1542671431">
              <w:marLeft w:val="0"/>
              <w:marRight w:val="0"/>
              <w:marTop w:val="0"/>
              <w:marBottom w:val="0"/>
              <w:divBdr>
                <w:top w:val="none" w:sz="0" w:space="0" w:color="auto"/>
                <w:left w:val="none" w:sz="0" w:space="0" w:color="auto"/>
                <w:bottom w:val="none" w:sz="0" w:space="0" w:color="auto"/>
                <w:right w:val="none" w:sz="0" w:space="0" w:color="auto"/>
              </w:divBdr>
              <w:divsChild>
                <w:div w:id="807741625">
                  <w:marLeft w:val="0"/>
                  <w:marRight w:val="0"/>
                  <w:marTop w:val="0"/>
                  <w:marBottom w:val="0"/>
                  <w:divBdr>
                    <w:top w:val="none" w:sz="0" w:space="0" w:color="auto"/>
                    <w:left w:val="none" w:sz="0" w:space="0" w:color="auto"/>
                    <w:bottom w:val="none" w:sz="0" w:space="0" w:color="auto"/>
                    <w:right w:val="none" w:sz="0" w:space="0" w:color="auto"/>
                  </w:divBdr>
                  <w:divsChild>
                    <w:div w:id="1394698328">
                      <w:marLeft w:val="0"/>
                      <w:marRight w:val="0"/>
                      <w:marTop w:val="0"/>
                      <w:marBottom w:val="0"/>
                      <w:divBdr>
                        <w:top w:val="none" w:sz="0" w:space="0" w:color="auto"/>
                        <w:left w:val="none" w:sz="0" w:space="0" w:color="auto"/>
                        <w:bottom w:val="none" w:sz="0" w:space="0" w:color="auto"/>
                        <w:right w:val="none" w:sz="0" w:space="0" w:color="auto"/>
                      </w:divBdr>
                      <w:divsChild>
                        <w:div w:id="1377120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203810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59237952">
      <w:bodyDiv w:val="1"/>
      <w:marLeft w:val="0"/>
      <w:marRight w:val="0"/>
      <w:marTop w:val="0"/>
      <w:marBottom w:val="0"/>
      <w:divBdr>
        <w:top w:val="none" w:sz="0" w:space="0" w:color="auto"/>
        <w:left w:val="none" w:sz="0" w:space="0" w:color="auto"/>
        <w:bottom w:val="none" w:sz="0" w:space="0" w:color="auto"/>
        <w:right w:val="none" w:sz="0" w:space="0" w:color="auto"/>
      </w:divBdr>
    </w:div>
    <w:div w:id="659424968">
      <w:bodyDiv w:val="1"/>
      <w:marLeft w:val="0"/>
      <w:marRight w:val="0"/>
      <w:marTop w:val="0"/>
      <w:marBottom w:val="0"/>
      <w:divBdr>
        <w:top w:val="none" w:sz="0" w:space="0" w:color="auto"/>
        <w:left w:val="none" w:sz="0" w:space="0" w:color="auto"/>
        <w:bottom w:val="none" w:sz="0" w:space="0" w:color="auto"/>
        <w:right w:val="none" w:sz="0" w:space="0" w:color="auto"/>
      </w:divBdr>
    </w:div>
    <w:div w:id="715734762">
      <w:bodyDiv w:val="1"/>
      <w:marLeft w:val="0"/>
      <w:marRight w:val="0"/>
      <w:marTop w:val="0"/>
      <w:marBottom w:val="0"/>
      <w:divBdr>
        <w:top w:val="none" w:sz="0" w:space="0" w:color="auto"/>
        <w:left w:val="none" w:sz="0" w:space="0" w:color="auto"/>
        <w:bottom w:val="none" w:sz="0" w:space="0" w:color="auto"/>
        <w:right w:val="none" w:sz="0" w:space="0" w:color="auto"/>
      </w:divBdr>
    </w:div>
    <w:div w:id="732854350">
      <w:bodyDiv w:val="1"/>
      <w:marLeft w:val="0"/>
      <w:marRight w:val="0"/>
      <w:marTop w:val="0"/>
      <w:marBottom w:val="0"/>
      <w:divBdr>
        <w:top w:val="none" w:sz="0" w:space="0" w:color="auto"/>
        <w:left w:val="none" w:sz="0" w:space="0" w:color="auto"/>
        <w:bottom w:val="none" w:sz="0" w:space="0" w:color="auto"/>
        <w:right w:val="none" w:sz="0" w:space="0" w:color="auto"/>
      </w:divBdr>
      <w:divsChild>
        <w:div w:id="1515916910">
          <w:marLeft w:val="0"/>
          <w:marRight w:val="0"/>
          <w:marTop w:val="0"/>
          <w:marBottom w:val="0"/>
          <w:divBdr>
            <w:top w:val="none" w:sz="0" w:space="0" w:color="auto"/>
            <w:left w:val="none" w:sz="0" w:space="0" w:color="auto"/>
            <w:bottom w:val="none" w:sz="0" w:space="0" w:color="auto"/>
            <w:right w:val="none" w:sz="0" w:space="0" w:color="auto"/>
          </w:divBdr>
          <w:divsChild>
            <w:div w:id="2134707026">
              <w:marLeft w:val="0"/>
              <w:marRight w:val="0"/>
              <w:marTop w:val="0"/>
              <w:marBottom w:val="0"/>
              <w:divBdr>
                <w:top w:val="none" w:sz="0" w:space="0" w:color="auto"/>
                <w:left w:val="none" w:sz="0" w:space="0" w:color="auto"/>
                <w:bottom w:val="none" w:sz="0" w:space="0" w:color="auto"/>
                <w:right w:val="none" w:sz="0" w:space="0" w:color="auto"/>
              </w:divBdr>
              <w:divsChild>
                <w:div w:id="350840219">
                  <w:marLeft w:val="200"/>
                  <w:marRight w:val="200"/>
                  <w:marTop w:val="0"/>
                  <w:marBottom w:val="400"/>
                  <w:divBdr>
                    <w:top w:val="none" w:sz="0" w:space="0" w:color="auto"/>
                    <w:left w:val="none" w:sz="0" w:space="0" w:color="auto"/>
                    <w:bottom w:val="none" w:sz="0" w:space="0" w:color="auto"/>
                    <w:right w:val="none" w:sz="0" w:space="0" w:color="auto"/>
                  </w:divBdr>
                  <w:divsChild>
                    <w:div w:id="140465836">
                      <w:marLeft w:val="100"/>
                      <w:marRight w:val="0"/>
                      <w:marTop w:val="200"/>
                      <w:marBottom w:val="0"/>
                      <w:divBdr>
                        <w:top w:val="none" w:sz="0" w:space="0" w:color="auto"/>
                        <w:left w:val="none" w:sz="0" w:space="0" w:color="auto"/>
                        <w:bottom w:val="none" w:sz="0" w:space="0" w:color="auto"/>
                        <w:right w:val="none" w:sz="0" w:space="0" w:color="auto"/>
                      </w:divBdr>
                      <w:divsChild>
                        <w:div w:id="961498638">
                          <w:marLeft w:val="0"/>
                          <w:marRight w:val="0"/>
                          <w:marTop w:val="0"/>
                          <w:marBottom w:val="0"/>
                          <w:divBdr>
                            <w:top w:val="none" w:sz="0" w:space="0" w:color="auto"/>
                            <w:left w:val="none" w:sz="0" w:space="0" w:color="auto"/>
                            <w:bottom w:val="none" w:sz="0" w:space="0" w:color="auto"/>
                            <w:right w:val="none" w:sz="0" w:space="0" w:color="auto"/>
                          </w:divBdr>
                          <w:divsChild>
                            <w:div w:id="14064938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52506797">
      <w:bodyDiv w:val="1"/>
      <w:marLeft w:val="0"/>
      <w:marRight w:val="0"/>
      <w:marTop w:val="0"/>
      <w:marBottom w:val="0"/>
      <w:divBdr>
        <w:top w:val="none" w:sz="0" w:space="0" w:color="auto"/>
        <w:left w:val="none" w:sz="0" w:space="0" w:color="auto"/>
        <w:bottom w:val="none" w:sz="0" w:space="0" w:color="auto"/>
        <w:right w:val="none" w:sz="0" w:space="0" w:color="auto"/>
      </w:divBdr>
    </w:div>
    <w:div w:id="798574520">
      <w:bodyDiv w:val="1"/>
      <w:marLeft w:val="0"/>
      <w:marRight w:val="0"/>
      <w:marTop w:val="0"/>
      <w:marBottom w:val="0"/>
      <w:divBdr>
        <w:top w:val="none" w:sz="0" w:space="0" w:color="auto"/>
        <w:left w:val="none" w:sz="0" w:space="0" w:color="auto"/>
        <w:bottom w:val="none" w:sz="0" w:space="0" w:color="auto"/>
        <w:right w:val="none" w:sz="0" w:space="0" w:color="auto"/>
      </w:divBdr>
    </w:div>
    <w:div w:id="799149627">
      <w:bodyDiv w:val="1"/>
      <w:marLeft w:val="0"/>
      <w:marRight w:val="0"/>
      <w:marTop w:val="0"/>
      <w:marBottom w:val="0"/>
      <w:divBdr>
        <w:top w:val="none" w:sz="0" w:space="0" w:color="auto"/>
        <w:left w:val="none" w:sz="0" w:space="0" w:color="auto"/>
        <w:bottom w:val="none" w:sz="0" w:space="0" w:color="auto"/>
        <w:right w:val="none" w:sz="0" w:space="0" w:color="auto"/>
      </w:divBdr>
    </w:div>
    <w:div w:id="825130947">
      <w:bodyDiv w:val="1"/>
      <w:marLeft w:val="0"/>
      <w:marRight w:val="0"/>
      <w:marTop w:val="0"/>
      <w:marBottom w:val="0"/>
      <w:divBdr>
        <w:top w:val="none" w:sz="0" w:space="0" w:color="auto"/>
        <w:left w:val="none" w:sz="0" w:space="0" w:color="auto"/>
        <w:bottom w:val="none" w:sz="0" w:space="0" w:color="auto"/>
        <w:right w:val="none" w:sz="0" w:space="0" w:color="auto"/>
      </w:divBdr>
      <w:divsChild>
        <w:div w:id="25100813">
          <w:marLeft w:val="0"/>
          <w:marRight w:val="0"/>
          <w:marTop w:val="0"/>
          <w:marBottom w:val="0"/>
          <w:divBdr>
            <w:top w:val="none" w:sz="0" w:space="0" w:color="auto"/>
            <w:left w:val="none" w:sz="0" w:space="0" w:color="auto"/>
            <w:bottom w:val="none" w:sz="0" w:space="0" w:color="auto"/>
            <w:right w:val="none" w:sz="0" w:space="0" w:color="auto"/>
          </w:divBdr>
          <w:divsChild>
            <w:div w:id="453864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8927753">
      <w:bodyDiv w:val="1"/>
      <w:marLeft w:val="0"/>
      <w:marRight w:val="0"/>
      <w:marTop w:val="0"/>
      <w:marBottom w:val="0"/>
      <w:divBdr>
        <w:top w:val="none" w:sz="0" w:space="0" w:color="auto"/>
        <w:left w:val="none" w:sz="0" w:space="0" w:color="auto"/>
        <w:bottom w:val="none" w:sz="0" w:space="0" w:color="auto"/>
        <w:right w:val="none" w:sz="0" w:space="0" w:color="auto"/>
      </w:divBdr>
    </w:div>
    <w:div w:id="848327753">
      <w:bodyDiv w:val="1"/>
      <w:marLeft w:val="0"/>
      <w:marRight w:val="0"/>
      <w:marTop w:val="0"/>
      <w:marBottom w:val="0"/>
      <w:divBdr>
        <w:top w:val="none" w:sz="0" w:space="0" w:color="auto"/>
        <w:left w:val="none" w:sz="0" w:space="0" w:color="auto"/>
        <w:bottom w:val="none" w:sz="0" w:space="0" w:color="auto"/>
        <w:right w:val="none" w:sz="0" w:space="0" w:color="auto"/>
      </w:divBdr>
    </w:div>
    <w:div w:id="877936628">
      <w:bodyDiv w:val="1"/>
      <w:marLeft w:val="0"/>
      <w:marRight w:val="0"/>
      <w:marTop w:val="0"/>
      <w:marBottom w:val="0"/>
      <w:divBdr>
        <w:top w:val="none" w:sz="0" w:space="0" w:color="auto"/>
        <w:left w:val="none" w:sz="0" w:space="0" w:color="auto"/>
        <w:bottom w:val="none" w:sz="0" w:space="0" w:color="auto"/>
        <w:right w:val="none" w:sz="0" w:space="0" w:color="auto"/>
      </w:divBdr>
    </w:div>
    <w:div w:id="907422117">
      <w:bodyDiv w:val="1"/>
      <w:marLeft w:val="0"/>
      <w:marRight w:val="0"/>
      <w:marTop w:val="0"/>
      <w:marBottom w:val="0"/>
      <w:divBdr>
        <w:top w:val="none" w:sz="0" w:space="0" w:color="auto"/>
        <w:left w:val="none" w:sz="0" w:space="0" w:color="auto"/>
        <w:bottom w:val="none" w:sz="0" w:space="0" w:color="auto"/>
        <w:right w:val="none" w:sz="0" w:space="0" w:color="auto"/>
      </w:divBdr>
    </w:div>
    <w:div w:id="925722896">
      <w:bodyDiv w:val="1"/>
      <w:marLeft w:val="0"/>
      <w:marRight w:val="0"/>
      <w:marTop w:val="0"/>
      <w:marBottom w:val="0"/>
      <w:divBdr>
        <w:top w:val="none" w:sz="0" w:space="0" w:color="auto"/>
        <w:left w:val="none" w:sz="0" w:space="0" w:color="auto"/>
        <w:bottom w:val="none" w:sz="0" w:space="0" w:color="auto"/>
        <w:right w:val="none" w:sz="0" w:space="0" w:color="auto"/>
      </w:divBdr>
      <w:divsChild>
        <w:div w:id="1818303473">
          <w:marLeft w:val="0"/>
          <w:marRight w:val="0"/>
          <w:marTop w:val="0"/>
          <w:marBottom w:val="0"/>
          <w:divBdr>
            <w:top w:val="none" w:sz="0" w:space="0" w:color="auto"/>
            <w:left w:val="none" w:sz="0" w:space="0" w:color="auto"/>
            <w:bottom w:val="none" w:sz="0" w:space="0" w:color="auto"/>
            <w:right w:val="none" w:sz="0" w:space="0" w:color="auto"/>
          </w:divBdr>
          <w:divsChild>
            <w:div w:id="140467393">
              <w:marLeft w:val="0"/>
              <w:marRight w:val="0"/>
              <w:marTop w:val="0"/>
              <w:marBottom w:val="0"/>
              <w:divBdr>
                <w:top w:val="none" w:sz="0" w:space="0" w:color="auto"/>
                <w:left w:val="none" w:sz="0" w:space="0" w:color="auto"/>
                <w:bottom w:val="none" w:sz="0" w:space="0" w:color="auto"/>
                <w:right w:val="none" w:sz="0" w:space="0" w:color="auto"/>
              </w:divBdr>
            </w:div>
          </w:divsChild>
        </w:div>
        <w:div w:id="303395783">
          <w:marLeft w:val="0"/>
          <w:marRight w:val="0"/>
          <w:marTop w:val="0"/>
          <w:marBottom w:val="0"/>
          <w:divBdr>
            <w:top w:val="none" w:sz="0" w:space="0" w:color="auto"/>
            <w:left w:val="none" w:sz="0" w:space="0" w:color="auto"/>
            <w:bottom w:val="none" w:sz="0" w:space="0" w:color="auto"/>
            <w:right w:val="none" w:sz="0" w:space="0" w:color="auto"/>
          </w:divBdr>
          <w:divsChild>
            <w:div w:id="2022659424">
              <w:marLeft w:val="0"/>
              <w:marRight w:val="0"/>
              <w:marTop w:val="0"/>
              <w:marBottom w:val="150"/>
              <w:divBdr>
                <w:top w:val="none" w:sz="0" w:space="0" w:color="auto"/>
                <w:left w:val="none" w:sz="0" w:space="0" w:color="auto"/>
                <w:bottom w:val="none" w:sz="0" w:space="0" w:color="auto"/>
                <w:right w:val="none" w:sz="0" w:space="0" w:color="auto"/>
              </w:divBdr>
            </w:div>
            <w:div w:id="496773060">
              <w:marLeft w:val="0"/>
              <w:marRight w:val="0"/>
              <w:marTop w:val="0"/>
              <w:marBottom w:val="0"/>
              <w:divBdr>
                <w:top w:val="none" w:sz="0" w:space="0" w:color="auto"/>
                <w:left w:val="none" w:sz="0" w:space="0" w:color="auto"/>
                <w:bottom w:val="none" w:sz="0" w:space="0" w:color="auto"/>
                <w:right w:val="none" w:sz="0" w:space="0" w:color="auto"/>
              </w:divBdr>
              <w:divsChild>
                <w:div w:id="315770188">
                  <w:marLeft w:val="0"/>
                  <w:marRight w:val="0"/>
                  <w:marTop w:val="0"/>
                  <w:marBottom w:val="0"/>
                  <w:divBdr>
                    <w:top w:val="none" w:sz="0" w:space="0" w:color="auto"/>
                    <w:left w:val="none" w:sz="0" w:space="0" w:color="auto"/>
                    <w:bottom w:val="none" w:sz="0" w:space="0" w:color="auto"/>
                    <w:right w:val="none" w:sz="0" w:space="0" w:color="auto"/>
                  </w:divBdr>
                  <w:divsChild>
                    <w:div w:id="1479298908">
                      <w:marLeft w:val="0"/>
                      <w:marRight w:val="0"/>
                      <w:marTop w:val="0"/>
                      <w:marBottom w:val="0"/>
                      <w:divBdr>
                        <w:top w:val="none" w:sz="0" w:space="0" w:color="auto"/>
                        <w:left w:val="none" w:sz="0" w:space="0" w:color="auto"/>
                        <w:bottom w:val="none" w:sz="0" w:space="0" w:color="auto"/>
                        <w:right w:val="none" w:sz="0" w:space="0" w:color="auto"/>
                      </w:divBdr>
                      <w:divsChild>
                        <w:div w:id="179486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8328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955431">
      <w:bodyDiv w:val="1"/>
      <w:marLeft w:val="0"/>
      <w:marRight w:val="0"/>
      <w:marTop w:val="0"/>
      <w:marBottom w:val="0"/>
      <w:divBdr>
        <w:top w:val="none" w:sz="0" w:space="0" w:color="auto"/>
        <w:left w:val="none" w:sz="0" w:space="0" w:color="auto"/>
        <w:bottom w:val="none" w:sz="0" w:space="0" w:color="auto"/>
        <w:right w:val="none" w:sz="0" w:space="0" w:color="auto"/>
      </w:divBdr>
      <w:divsChild>
        <w:div w:id="990519743">
          <w:marLeft w:val="0"/>
          <w:marRight w:val="0"/>
          <w:marTop w:val="0"/>
          <w:marBottom w:val="0"/>
          <w:divBdr>
            <w:top w:val="none" w:sz="0" w:space="0" w:color="auto"/>
            <w:left w:val="none" w:sz="0" w:space="0" w:color="auto"/>
            <w:bottom w:val="none" w:sz="0" w:space="0" w:color="auto"/>
            <w:right w:val="none" w:sz="0" w:space="0" w:color="auto"/>
          </w:divBdr>
        </w:div>
      </w:divsChild>
    </w:div>
    <w:div w:id="983508218">
      <w:bodyDiv w:val="1"/>
      <w:marLeft w:val="0"/>
      <w:marRight w:val="0"/>
      <w:marTop w:val="0"/>
      <w:marBottom w:val="0"/>
      <w:divBdr>
        <w:top w:val="none" w:sz="0" w:space="0" w:color="auto"/>
        <w:left w:val="none" w:sz="0" w:space="0" w:color="auto"/>
        <w:bottom w:val="none" w:sz="0" w:space="0" w:color="auto"/>
        <w:right w:val="none" w:sz="0" w:space="0" w:color="auto"/>
      </w:divBdr>
    </w:div>
    <w:div w:id="1028945305">
      <w:bodyDiv w:val="1"/>
      <w:marLeft w:val="0"/>
      <w:marRight w:val="0"/>
      <w:marTop w:val="0"/>
      <w:marBottom w:val="0"/>
      <w:divBdr>
        <w:top w:val="none" w:sz="0" w:space="0" w:color="auto"/>
        <w:left w:val="none" w:sz="0" w:space="0" w:color="auto"/>
        <w:bottom w:val="none" w:sz="0" w:space="0" w:color="auto"/>
        <w:right w:val="none" w:sz="0" w:space="0" w:color="auto"/>
      </w:divBdr>
    </w:div>
    <w:div w:id="1059283325">
      <w:bodyDiv w:val="1"/>
      <w:marLeft w:val="0"/>
      <w:marRight w:val="0"/>
      <w:marTop w:val="0"/>
      <w:marBottom w:val="0"/>
      <w:divBdr>
        <w:top w:val="none" w:sz="0" w:space="0" w:color="auto"/>
        <w:left w:val="none" w:sz="0" w:space="0" w:color="auto"/>
        <w:bottom w:val="none" w:sz="0" w:space="0" w:color="auto"/>
        <w:right w:val="none" w:sz="0" w:space="0" w:color="auto"/>
      </w:divBdr>
      <w:divsChild>
        <w:div w:id="1549687225">
          <w:marLeft w:val="0"/>
          <w:marRight w:val="0"/>
          <w:marTop w:val="0"/>
          <w:marBottom w:val="0"/>
          <w:divBdr>
            <w:top w:val="none" w:sz="0" w:space="0" w:color="auto"/>
            <w:left w:val="none" w:sz="0" w:space="0" w:color="auto"/>
            <w:bottom w:val="none" w:sz="0" w:space="0" w:color="auto"/>
            <w:right w:val="none" w:sz="0" w:space="0" w:color="auto"/>
          </w:divBdr>
          <w:divsChild>
            <w:div w:id="1566641278">
              <w:marLeft w:val="0"/>
              <w:marRight w:val="0"/>
              <w:marTop w:val="0"/>
              <w:marBottom w:val="0"/>
              <w:divBdr>
                <w:top w:val="none" w:sz="0" w:space="0" w:color="auto"/>
                <w:left w:val="none" w:sz="0" w:space="0" w:color="auto"/>
                <w:bottom w:val="none" w:sz="0" w:space="0" w:color="auto"/>
                <w:right w:val="none" w:sz="0" w:space="0" w:color="auto"/>
              </w:divBdr>
            </w:div>
          </w:divsChild>
        </w:div>
        <w:div w:id="719940874">
          <w:marLeft w:val="0"/>
          <w:marRight w:val="0"/>
          <w:marTop w:val="0"/>
          <w:marBottom w:val="0"/>
          <w:divBdr>
            <w:top w:val="none" w:sz="0" w:space="0" w:color="auto"/>
            <w:left w:val="none" w:sz="0" w:space="0" w:color="auto"/>
            <w:bottom w:val="none" w:sz="0" w:space="0" w:color="auto"/>
            <w:right w:val="none" w:sz="0" w:space="0" w:color="auto"/>
          </w:divBdr>
          <w:divsChild>
            <w:div w:id="635641016">
              <w:marLeft w:val="0"/>
              <w:marRight w:val="0"/>
              <w:marTop w:val="0"/>
              <w:marBottom w:val="150"/>
              <w:divBdr>
                <w:top w:val="none" w:sz="0" w:space="0" w:color="auto"/>
                <w:left w:val="none" w:sz="0" w:space="0" w:color="auto"/>
                <w:bottom w:val="none" w:sz="0" w:space="0" w:color="auto"/>
                <w:right w:val="none" w:sz="0" w:space="0" w:color="auto"/>
              </w:divBdr>
            </w:div>
            <w:div w:id="118571317">
              <w:marLeft w:val="0"/>
              <w:marRight w:val="0"/>
              <w:marTop w:val="0"/>
              <w:marBottom w:val="0"/>
              <w:divBdr>
                <w:top w:val="none" w:sz="0" w:space="0" w:color="auto"/>
                <w:left w:val="none" w:sz="0" w:space="0" w:color="auto"/>
                <w:bottom w:val="none" w:sz="0" w:space="0" w:color="auto"/>
                <w:right w:val="none" w:sz="0" w:space="0" w:color="auto"/>
              </w:divBdr>
              <w:divsChild>
                <w:div w:id="1501701024">
                  <w:marLeft w:val="0"/>
                  <w:marRight w:val="0"/>
                  <w:marTop w:val="0"/>
                  <w:marBottom w:val="0"/>
                  <w:divBdr>
                    <w:top w:val="none" w:sz="0" w:space="0" w:color="auto"/>
                    <w:left w:val="none" w:sz="0" w:space="0" w:color="auto"/>
                    <w:bottom w:val="none" w:sz="0" w:space="0" w:color="auto"/>
                    <w:right w:val="none" w:sz="0" w:space="0" w:color="auto"/>
                  </w:divBdr>
                  <w:divsChild>
                    <w:div w:id="1953704565">
                      <w:marLeft w:val="0"/>
                      <w:marRight w:val="0"/>
                      <w:marTop w:val="0"/>
                      <w:marBottom w:val="0"/>
                      <w:divBdr>
                        <w:top w:val="none" w:sz="0" w:space="0" w:color="auto"/>
                        <w:left w:val="none" w:sz="0" w:space="0" w:color="auto"/>
                        <w:bottom w:val="none" w:sz="0" w:space="0" w:color="auto"/>
                        <w:right w:val="none" w:sz="0" w:space="0" w:color="auto"/>
                      </w:divBdr>
                      <w:divsChild>
                        <w:div w:id="14102252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866675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15755844">
      <w:bodyDiv w:val="1"/>
      <w:marLeft w:val="0"/>
      <w:marRight w:val="0"/>
      <w:marTop w:val="0"/>
      <w:marBottom w:val="0"/>
      <w:divBdr>
        <w:top w:val="none" w:sz="0" w:space="0" w:color="auto"/>
        <w:left w:val="none" w:sz="0" w:space="0" w:color="auto"/>
        <w:bottom w:val="none" w:sz="0" w:space="0" w:color="auto"/>
        <w:right w:val="none" w:sz="0" w:space="0" w:color="auto"/>
      </w:divBdr>
    </w:div>
    <w:div w:id="1181622182">
      <w:bodyDiv w:val="1"/>
      <w:marLeft w:val="0"/>
      <w:marRight w:val="0"/>
      <w:marTop w:val="0"/>
      <w:marBottom w:val="0"/>
      <w:divBdr>
        <w:top w:val="none" w:sz="0" w:space="0" w:color="auto"/>
        <w:left w:val="none" w:sz="0" w:space="0" w:color="auto"/>
        <w:bottom w:val="none" w:sz="0" w:space="0" w:color="auto"/>
        <w:right w:val="none" w:sz="0" w:space="0" w:color="auto"/>
      </w:divBdr>
    </w:div>
    <w:div w:id="1189103784">
      <w:bodyDiv w:val="1"/>
      <w:marLeft w:val="0"/>
      <w:marRight w:val="0"/>
      <w:marTop w:val="0"/>
      <w:marBottom w:val="0"/>
      <w:divBdr>
        <w:top w:val="none" w:sz="0" w:space="0" w:color="auto"/>
        <w:left w:val="none" w:sz="0" w:space="0" w:color="auto"/>
        <w:bottom w:val="none" w:sz="0" w:space="0" w:color="auto"/>
        <w:right w:val="none" w:sz="0" w:space="0" w:color="auto"/>
      </w:divBdr>
    </w:div>
    <w:div w:id="1207990840">
      <w:bodyDiv w:val="1"/>
      <w:marLeft w:val="0"/>
      <w:marRight w:val="0"/>
      <w:marTop w:val="0"/>
      <w:marBottom w:val="0"/>
      <w:divBdr>
        <w:top w:val="none" w:sz="0" w:space="0" w:color="auto"/>
        <w:left w:val="none" w:sz="0" w:space="0" w:color="auto"/>
        <w:bottom w:val="none" w:sz="0" w:space="0" w:color="auto"/>
        <w:right w:val="none" w:sz="0" w:space="0" w:color="auto"/>
      </w:divBdr>
    </w:div>
    <w:div w:id="1230731581">
      <w:bodyDiv w:val="1"/>
      <w:marLeft w:val="0"/>
      <w:marRight w:val="0"/>
      <w:marTop w:val="0"/>
      <w:marBottom w:val="0"/>
      <w:divBdr>
        <w:top w:val="none" w:sz="0" w:space="0" w:color="auto"/>
        <w:left w:val="none" w:sz="0" w:space="0" w:color="auto"/>
        <w:bottom w:val="none" w:sz="0" w:space="0" w:color="auto"/>
        <w:right w:val="none" w:sz="0" w:space="0" w:color="auto"/>
      </w:divBdr>
      <w:divsChild>
        <w:div w:id="270286779">
          <w:marLeft w:val="0"/>
          <w:marRight w:val="0"/>
          <w:marTop w:val="0"/>
          <w:marBottom w:val="0"/>
          <w:divBdr>
            <w:top w:val="none" w:sz="0" w:space="0" w:color="auto"/>
            <w:left w:val="none" w:sz="0" w:space="0" w:color="auto"/>
            <w:bottom w:val="none" w:sz="0" w:space="0" w:color="auto"/>
            <w:right w:val="none" w:sz="0" w:space="0" w:color="auto"/>
          </w:divBdr>
        </w:div>
        <w:div w:id="343941411">
          <w:marLeft w:val="0"/>
          <w:marRight w:val="0"/>
          <w:marTop w:val="0"/>
          <w:marBottom w:val="0"/>
          <w:divBdr>
            <w:top w:val="none" w:sz="0" w:space="0" w:color="auto"/>
            <w:left w:val="none" w:sz="0" w:space="0" w:color="auto"/>
            <w:bottom w:val="none" w:sz="0" w:space="0" w:color="auto"/>
            <w:right w:val="none" w:sz="0" w:space="0" w:color="auto"/>
          </w:divBdr>
        </w:div>
        <w:div w:id="861626674">
          <w:marLeft w:val="0"/>
          <w:marRight w:val="0"/>
          <w:marTop w:val="0"/>
          <w:marBottom w:val="0"/>
          <w:divBdr>
            <w:top w:val="none" w:sz="0" w:space="0" w:color="auto"/>
            <w:left w:val="none" w:sz="0" w:space="0" w:color="auto"/>
            <w:bottom w:val="none" w:sz="0" w:space="0" w:color="auto"/>
            <w:right w:val="none" w:sz="0" w:space="0" w:color="auto"/>
          </w:divBdr>
        </w:div>
        <w:div w:id="1012873043">
          <w:marLeft w:val="0"/>
          <w:marRight w:val="0"/>
          <w:marTop w:val="0"/>
          <w:marBottom w:val="0"/>
          <w:divBdr>
            <w:top w:val="none" w:sz="0" w:space="0" w:color="auto"/>
            <w:left w:val="none" w:sz="0" w:space="0" w:color="auto"/>
            <w:bottom w:val="none" w:sz="0" w:space="0" w:color="auto"/>
            <w:right w:val="none" w:sz="0" w:space="0" w:color="auto"/>
          </w:divBdr>
        </w:div>
        <w:div w:id="1077675951">
          <w:marLeft w:val="0"/>
          <w:marRight w:val="0"/>
          <w:marTop w:val="0"/>
          <w:marBottom w:val="0"/>
          <w:divBdr>
            <w:top w:val="none" w:sz="0" w:space="0" w:color="auto"/>
            <w:left w:val="none" w:sz="0" w:space="0" w:color="auto"/>
            <w:bottom w:val="none" w:sz="0" w:space="0" w:color="auto"/>
            <w:right w:val="none" w:sz="0" w:space="0" w:color="auto"/>
          </w:divBdr>
        </w:div>
        <w:div w:id="1151406570">
          <w:marLeft w:val="0"/>
          <w:marRight w:val="0"/>
          <w:marTop w:val="0"/>
          <w:marBottom w:val="0"/>
          <w:divBdr>
            <w:top w:val="none" w:sz="0" w:space="0" w:color="auto"/>
            <w:left w:val="none" w:sz="0" w:space="0" w:color="auto"/>
            <w:bottom w:val="none" w:sz="0" w:space="0" w:color="auto"/>
            <w:right w:val="none" w:sz="0" w:space="0" w:color="auto"/>
          </w:divBdr>
        </w:div>
        <w:div w:id="1172795289">
          <w:marLeft w:val="0"/>
          <w:marRight w:val="0"/>
          <w:marTop w:val="0"/>
          <w:marBottom w:val="0"/>
          <w:divBdr>
            <w:top w:val="none" w:sz="0" w:space="0" w:color="auto"/>
            <w:left w:val="none" w:sz="0" w:space="0" w:color="auto"/>
            <w:bottom w:val="none" w:sz="0" w:space="0" w:color="auto"/>
            <w:right w:val="none" w:sz="0" w:space="0" w:color="auto"/>
          </w:divBdr>
        </w:div>
        <w:div w:id="1503006105">
          <w:marLeft w:val="0"/>
          <w:marRight w:val="0"/>
          <w:marTop w:val="0"/>
          <w:marBottom w:val="0"/>
          <w:divBdr>
            <w:top w:val="none" w:sz="0" w:space="0" w:color="auto"/>
            <w:left w:val="none" w:sz="0" w:space="0" w:color="auto"/>
            <w:bottom w:val="none" w:sz="0" w:space="0" w:color="auto"/>
            <w:right w:val="none" w:sz="0" w:space="0" w:color="auto"/>
          </w:divBdr>
        </w:div>
        <w:div w:id="1604609645">
          <w:marLeft w:val="0"/>
          <w:marRight w:val="0"/>
          <w:marTop w:val="0"/>
          <w:marBottom w:val="0"/>
          <w:divBdr>
            <w:top w:val="none" w:sz="0" w:space="0" w:color="auto"/>
            <w:left w:val="none" w:sz="0" w:space="0" w:color="auto"/>
            <w:bottom w:val="none" w:sz="0" w:space="0" w:color="auto"/>
            <w:right w:val="none" w:sz="0" w:space="0" w:color="auto"/>
          </w:divBdr>
        </w:div>
        <w:div w:id="1736734310">
          <w:marLeft w:val="0"/>
          <w:marRight w:val="0"/>
          <w:marTop w:val="0"/>
          <w:marBottom w:val="0"/>
          <w:divBdr>
            <w:top w:val="none" w:sz="0" w:space="0" w:color="auto"/>
            <w:left w:val="none" w:sz="0" w:space="0" w:color="auto"/>
            <w:bottom w:val="none" w:sz="0" w:space="0" w:color="auto"/>
            <w:right w:val="none" w:sz="0" w:space="0" w:color="auto"/>
          </w:divBdr>
        </w:div>
        <w:div w:id="1805460193">
          <w:marLeft w:val="0"/>
          <w:marRight w:val="0"/>
          <w:marTop w:val="0"/>
          <w:marBottom w:val="0"/>
          <w:divBdr>
            <w:top w:val="none" w:sz="0" w:space="0" w:color="auto"/>
            <w:left w:val="none" w:sz="0" w:space="0" w:color="auto"/>
            <w:bottom w:val="none" w:sz="0" w:space="0" w:color="auto"/>
            <w:right w:val="none" w:sz="0" w:space="0" w:color="auto"/>
          </w:divBdr>
        </w:div>
        <w:div w:id="1901747693">
          <w:marLeft w:val="0"/>
          <w:marRight w:val="0"/>
          <w:marTop w:val="0"/>
          <w:marBottom w:val="0"/>
          <w:divBdr>
            <w:top w:val="none" w:sz="0" w:space="0" w:color="auto"/>
            <w:left w:val="none" w:sz="0" w:space="0" w:color="auto"/>
            <w:bottom w:val="none" w:sz="0" w:space="0" w:color="auto"/>
            <w:right w:val="none" w:sz="0" w:space="0" w:color="auto"/>
          </w:divBdr>
        </w:div>
        <w:div w:id="1964145981">
          <w:marLeft w:val="0"/>
          <w:marRight w:val="0"/>
          <w:marTop w:val="0"/>
          <w:marBottom w:val="0"/>
          <w:divBdr>
            <w:top w:val="none" w:sz="0" w:space="0" w:color="auto"/>
            <w:left w:val="none" w:sz="0" w:space="0" w:color="auto"/>
            <w:bottom w:val="none" w:sz="0" w:space="0" w:color="auto"/>
            <w:right w:val="none" w:sz="0" w:space="0" w:color="auto"/>
          </w:divBdr>
        </w:div>
      </w:divsChild>
    </w:div>
    <w:div w:id="1247810623">
      <w:bodyDiv w:val="1"/>
      <w:marLeft w:val="0"/>
      <w:marRight w:val="0"/>
      <w:marTop w:val="0"/>
      <w:marBottom w:val="0"/>
      <w:divBdr>
        <w:top w:val="none" w:sz="0" w:space="0" w:color="auto"/>
        <w:left w:val="none" w:sz="0" w:space="0" w:color="auto"/>
        <w:bottom w:val="none" w:sz="0" w:space="0" w:color="auto"/>
        <w:right w:val="none" w:sz="0" w:space="0" w:color="auto"/>
      </w:divBdr>
    </w:div>
    <w:div w:id="1267344196">
      <w:bodyDiv w:val="1"/>
      <w:marLeft w:val="0"/>
      <w:marRight w:val="0"/>
      <w:marTop w:val="0"/>
      <w:marBottom w:val="0"/>
      <w:divBdr>
        <w:top w:val="none" w:sz="0" w:space="0" w:color="auto"/>
        <w:left w:val="none" w:sz="0" w:space="0" w:color="auto"/>
        <w:bottom w:val="none" w:sz="0" w:space="0" w:color="auto"/>
        <w:right w:val="none" w:sz="0" w:space="0" w:color="auto"/>
      </w:divBdr>
    </w:div>
    <w:div w:id="1304194097">
      <w:bodyDiv w:val="1"/>
      <w:marLeft w:val="0"/>
      <w:marRight w:val="0"/>
      <w:marTop w:val="0"/>
      <w:marBottom w:val="0"/>
      <w:divBdr>
        <w:top w:val="none" w:sz="0" w:space="0" w:color="auto"/>
        <w:left w:val="none" w:sz="0" w:space="0" w:color="auto"/>
        <w:bottom w:val="none" w:sz="0" w:space="0" w:color="auto"/>
        <w:right w:val="none" w:sz="0" w:space="0" w:color="auto"/>
      </w:divBdr>
      <w:divsChild>
        <w:div w:id="11341511">
          <w:marLeft w:val="0"/>
          <w:marRight w:val="0"/>
          <w:marTop w:val="0"/>
          <w:marBottom w:val="0"/>
          <w:divBdr>
            <w:top w:val="none" w:sz="0" w:space="0" w:color="auto"/>
            <w:left w:val="none" w:sz="0" w:space="0" w:color="auto"/>
            <w:bottom w:val="none" w:sz="0" w:space="0" w:color="auto"/>
            <w:right w:val="none" w:sz="0" w:space="0" w:color="auto"/>
          </w:divBdr>
        </w:div>
        <w:div w:id="49769728">
          <w:marLeft w:val="0"/>
          <w:marRight w:val="0"/>
          <w:marTop w:val="0"/>
          <w:marBottom w:val="0"/>
          <w:divBdr>
            <w:top w:val="none" w:sz="0" w:space="0" w:color="auto"/>
            <w:left w:val="none" w:sz="0" w:space="0" w:color="auto"/>
            <w:bottom w:val="none" w:sz="0" w:space="0" w:color="auto"/>
            <w:right w:val="none" w:sz="0" w:space="0" w:color="auto"/>
          </w:divBdr>
        </w:div>
        <w:div w:id="92675241">
          <w:marLeft w:val="0"/>
          <w:marRight w:val="0"/>
          <w:marTop w:val="0"/>
          <w:marBottom w:val="0"/>
          <w:divBdr>
            <w:top w:val="none" w:sz="0" w:space="0" w:color="auto"/>
            <w:left w:val="none" w:sz="0" w:space="0" w:color="auto"/>
            <w:bottom w:val="none" w:sz="0" w:space="0" w:color="auto"/>
            <w:right w:val="none" w:sz="0" w:space="0" w:color="auto"/>
          </w:divBdr>
        </w:div>
        <w:div w:id="269051123">
          <w:marLeft w:val="0"/>
          <w:marRight w:val="0"/>
          <w:marTop w:val="0"/>
          <w:marBottom w:val="0"/>
          <w:divBdr>
            <w:top w:val="none" w:sz="0" w:space="0" w:color="auto"/>
            <w:left w:val="none" w:sz="0" w:space="0" w:color="auto"/>
            <w:bottom w:val="none" w:sz="0" w:space="0" w:color="auto"/>
            <w:right w:val="none" w:sz="0" w:space="0" w:color="auto"/>
          </w:divBdr>
        </w:div>
        <w:div w:id="317534341">
          <w:marLeft w:val="0"/>
          <w:marRight w:val="0"/>
          <w:marTop w:val="0"/>
          <w:marBottom w:val="0"/>
          <w:divBdr>
            <w:top w:val="none" w:sz="0" w:space="0" w:color="auto"/>
            <w:left w:val="none" w:sz="0" w:space="0" w:color="auto"/>
            <w:bottom w:val="none" w:sz="0" w:space="0" w:color="auto"/>
            <w:right w:val="none" w:sz="0" w:space="0" w:color="auto"/>
          </w:divBdr>
        </w:div>
        <w:div w:id="411313943">
          <w:marLeft w:val="0"/>
          <w:marRight w:val="0"/>
          <w:marTop w:val="0"/>
          <w:marBottom w:val="0"/>
          <w:divBdr>
            <w:top w:val="none" w:sz="0" w:space="0" w:color="auto"/>
            <w:left w:val="none" w:sz="0" w:space="0" w:color="auto"/>
            <w:bottom w:val="none" w:sz="0" w:space="0" w:color="auto"/>
            <w:right w:val="none" w:sz="0" w:space="0" w:color="auto"/>
          </w:divBdr>
        </w:div>
        <w:div w:id="503015500">
          <w:marLeft w:val="0"/>
          <w:marRight w:val="0"/>
          <w:marTop w:val="0"/>
          <w:marBottom w:val="0"/>
          <w:divBdr>
            <w:top w:val="none" w:sz="0" w:space="0" w:color="auto"/>
            <w:left w:val="none" w:sz="0" w:space="0" w:color="auto"/>
            <w:bottom w:val="none" w:sz="0" w:space="0" w:color="auto"/>
            <w:right w:val="none" w:sz="0" w:space="0" w:color="auto"/>
          </w:divBdr>
        </w:div>
        <w:div w:id="882014934">
          <w:marLeft w:val="0"/>
          <w:marRight w:val="0"/>
          <w:marTop w:val="0"/>
          <w:marBottom w:val="0"/>
          <w:divBdr>
            <w:top w:val="none" w:sz="0" w:space="0" w:color="auto"/>
            <w:left w:val="none" w:sz="0" w:space="0" w:color="auto"/>
            <w:bottom w:val="none" w:sz="0" w:space="0" w:color="auto"/>
            <w:right w:val="none" w:sz="0" w:space="0" w:color="auto"/>
          </w:divBdr>
        </w:div>
        <w:div w:id="909197349">
          <w:marLeft w:val="0"/>
          <w:marRight w:val="0"/>
          <w:marTop w:val="0"/>
          <w:marBottom w:val="0"/>
          <w:divBdr>
            <w:top w:val="none" w:sz="0" w:space="0" w:color="auto"/>
            <w:left w:val="none" w:sz="0" w:space="0" w:color="auto"/>
            <w:bottom w:val="none" w:sz="0" w:space="0" w:color="auto"/>
            <w:right w:val="none" w:sz="0" w:space="0" w:color="auto"/>
          </w:divBdr>
        </w:div>
        <w:div w:id="1657798696">
          <w:marLeft w:val="0"/>
          <w:marRight w:val="0"/>
          <w:marTop w:val="0"/>
          <w:marBottom w:val="0"/>
          <w:divBdr>
            <w:top w:val="none" w:sz="0" w:space="0" w:color="auto"/>
            <w:left w:val="none" w:sz="0" w:space="0" w:color="auto"/>
            <w:bottom w:val="none" w:sz="0" w:space="0" w:color="auto"/>
            <w:right w:val="none" w:sz="0" w:space="0" w:color="auto"/>
          </w:divBdr>
        </w:div>
        <w:div w:id="1694185149">
          <w:marLeft w:val="0"/>
          <w:marRight w:val="0"/>
          <w:marTop w:val="0"/>
          <w:marBottom w:val="0"/>
          <w:divBdr>
            <w:top w:val="none" w:sz="0" w:space="0" w:color="auto"/>
            <w:left w:val="none" w:sz="0" w:space="0" w:color="auto"/>
            <w:bottom w:val="none" w:sz="0" w:space="0" w:color="auto"/>
            <w:right w:val="none" w:sz="0" w:space="0" w:color="auto"/>
          </w:divBdr>
        </w:div>
        <w:div w:id="2037196086">
          <w:marLeft w:val="0"/>
          <w:marRight w:val="0"/>
          <w:marTop w:val="0"/>
          <w:marBottom w:val="0"/>
          <w:divBdr>
            <w:top w:val="none" w:sz="0" w:space="0" w:color="auto"/>
            <w:left w:val="none" w:sz="0" w:space="0" w:color="auto"/>
            <w:bottom w:val="none" w:sz="0" w:space="0" w:color="auto"/>
            <w:right w:val="none" w:sz="0" w:space="0" w:color="auto"/>
          </w:divBdr>
        </w:div>
        <w:div w:id="2040858716">
          <w:marLeft w:val="0"/>
          <w:marRight w:val="0"/>
          <w:marTop w:val="0"/>
          <w:marBottom w:val="0"/>
          <w:divBdr>
            <w:top w:val="none" w:sz="0" w:space="0" w:color="auto"/>
            <w:left w:val="none" w:sz="0" w:space="0" w:color="auto"/>
            <w:bottom w:val="none" w:sz="0" w:space="0" w:color="auto"/>
            <w:right w:val="none" w:sz="0" w:space="0" w:color="auto"/>
          </w:divBdr>
        </w:div>
      </w:divsChild>
    </w:div>
    <w:div w:id="1358043739">
      <w:bodyDiv w:val="1"/>
      <w:marLeft w:val="0"/>
      <w:marRight w:val="0"/>
      <w:marTop w:val="0"/>
      <w:marBottom w:val="0"/>
      <w:divBdr>
        <w:top w:val="none" w:sz="0" w:space="0" w:color="auto"/>
        <w:left w:val="none" w:sz="0" w:space="0" w:color="auto"/>
        <w:bottom w:val="none" w:sz="0" w:space="0" w:color="auto"/>
        <w:right w:val="none" w:sz="0" w:space="0" w:color="auto"/>
      </w:divBdr>
    </w:div>
    <w:div w:id="1361013604">
      <w:bodyDiv w:val="1"/>
      <w:marLeft w:val="0"/>
      <w:marRight w:val="0"/>
      <w:marTop w:val="0"/>
      <w:marBottom w:val="0"/>
      <w:divBdr>
        <w:top w:val="none" w:sz="0" w:space="0" w:color="auto"/>
        <w:left w:val="none" w:sz="0" w:space="0" w:color="auto"/>
        <w:bottom w:val="none" w:sz="0" w:space="0" w:color="auto"/>
        <w:right w:val="none" w:sz="0" w:space="0" w:color="auto"/>
      </w:divBdr>
    </w:div>
    <w:div w:id="1427339940">
      <w:bodyDiv w:val="1"/>
      <w:marLeft w:val="0"/>
      <w:marRight w:val="0"/>
      <w:marTop w:val="0"/>
      <w:marBottom w:val="0"/>
      <w:divBdr>
        <w:top w:val="none" w:sz="0" w:space="0" w:color="auto"/>
        <w:left w:val="none" w:sz="0" w:space="0" w:color="auto"/>
        <w:bottom w:val="none" w:sz="0" w:space="0" w:color="auto"/>
        <w:right w:val="none" w:sz="0" w:space="0" w:color="auto"/>
      </w:divBdr>
    </w:div>
    <w:div w:id="1645161636">
      <w:bodyDiv w:val="1"/>
      <w:marLeft w:val="0"/>
      <w:marRight w:val="0"/>
      <w:marTop w:val="0"/>
      <w:marBottom w:val="0"/>
      <w:divBdr>
        <w:top w:val="none" w:sz="0" w:space="0" w:color="auto"/>
        <w:left w:val="none" w:sz="0" w:space="0" w:color="auto"/>
        <w:bottom w:val="none" w:sz="0" w:space="0" w:color="auto"/>
        <w:right w:val="none" w:sz="0" w:space="0" w:color="auto"/>
      </w:divBdr>
      <w:divsChild>
        <w:div w:id="232393291">
          <w:marLeft w:val="0"/>
          <w:marRight w:val="0"/>
          <w:marTop w:val="0"/>
          <w:marBottom w:val="0"/>
          <w:divBdr>
            <w:top w:val="none" w:sz="0" w:space="0" w:color="auto"/>
            <w:left w:val="none" w:sz="0" w:space="0" w:color="auto"/>
            <w:bottom w:val="none" w:sz="0" w:space="0" w:color="auto"/>
            <w:right w:val="none" w:sz="0" w:space="0" w:color="auto"/>
          </w:divBdr>
        </w:div>
        <w:div w:id="974604684">
          <w:marLeft w:val="0"/>
          <w:marRight w:val="0"/>
          <w:marTop w:val="0"/>
          <w:marBottom w:val="0"/>
          <w:divBdr>
            <w:top w:val="none" w:sz="0" w:space="0" w:color="auto"/>
            <w:left w:val="none" w:sz="0" w:space="0" w:color="auto"/>
            <w:bottom w:val="none" w:sz="0" w:space="0" w:color="auto"/>
            <w:right w:val="none" w:sz="0" w:space="0" w:color="auto"/>
          </w:divBdr>
        </w:div>
      </w:divsChild>
    </w:div>
    <w:div w:id="1676499506">
      <w:bodyDiv w:val="1"/>
      <w:marLeft w:val="0"/>
      <w:marRight w:val="0"/>
      <w:marTop w:val="0"/>
      <w:marBottom w:val="0"/>
      <w:divBdr>
        <w:top w:val="none" w:sz="0" w:space="0" w:color="auto"/>
        <w:left w:val="none" w:sz="0" w:space="0" w:color="auto"/>
        <w:bottom w:val="none" w:sz="0" w:space="0" w:color="auto"/>
        <w:right w:val="none" w:sz="0" w:space="0" w:color="auto"/>
      </w:divBdr>
    </w:div>
    <w:div w:id="1688217318">
      <w:bodyDiv w:val="1"/>
      <w:marLeft w:val="0"/>
      <w:marRight w:val="0"/>
      <w:marTop w:val="0"/>
      <w:marBottom w:val="0"/>
      <w:divBdr>
        <w:top w:val="none" w:sz="0" w:space="0" w:color="auto"/>
        <w:left w:val="none" w:sz="0" w:space="0" w:color="auto"/>
        <w:bottom w:val="none" w:sz="0" w:space="0" w:color="auto"/>
        <w:right w:val="none" w:sz="0" w:space="0" w:color="auto"/>
      </w:divBdr>
    </w:div>
    <w:div w:id="1727995018">
      <w:bodyDiv w:val="1"/>
      <w:marLeft w:val="0"/>
      <w:marRight w:val="0"/>
      <w:marTop w:val="0"/>
      <w:marBottom w:val="0"/>
      <w:divBdr>
        <w:top w:val="none" w:sz="0" w:space="0" w:color="auto"/>
        <w:left w:val="none" w:sz="0" w:space="0" w:color="auto"/>
        <w:bottom w:val="none" w:sz="0" w:space="0" w:color="auto"/>
        <w:right w:val="none" w:sz="0" w:space="0" w:color="auto"/>
      </w:divBdr>
    </w:div>
    <w:div w:id="1800143847">
      <w:bodyDiv w:val="1"/>
      <w:marLeft w:val="0"/>
      <w:marRight w:val="0"/>
      <w:marTop w:val="0"/>
      <w:marBottom w:val="0"/>
      <w:divBdr>
        <w:top w:val="none" w:sz="0" w:space="0" w:color="auto"/>
        <w:left w:val="none" w:sz="0" w:space="0" w:color="auto"/>
        <w:bottom w:val="none" w:sz="0" w:space="0" w:color="auto"/>
        <w:right w:val="none" w:sz="0" w:space="0" w:color="auto"/>
      </w:divBdr>
    </w:div>
    <w:div w:id="1851947698">
      <w:bodyDiv w:val="1"/>
      <w:marLeft w:val="0"/>
      <w:marRight w:val="0"/>
      <w:marTop w:val="0"/>
      <w:marBottom w:val="0"/>
      <w:divBdr>
        <w:top w:val="none" w:sz="0" w:space="0" w:color="auto"/>
        <w:left w:val="none" w:sz="0" w:space="0" w:color="auto"/>
        <w:bottom w:val="none" w:sz="0" w:space="0" w:color="auto"/>
        <w:right w:val="none" w:sz="0" w:space="0" w:color="auto"/>
      </w:divBdr>
    </w:div>
    <w:div w:id="1866945113">
      <w:bodyDiv w:val="1"/>
      <w:marLeft w:val="0"/>
      <w:marRight w:val="0"/>
      <w:marTop w:val="0"/>
      <w:marBottom w:val="0"/>
      <w:divBdr>
        <w:top w:val="none" w:sz="0" w:space="0" w:color="auto"/>
        <w:left w:val="none" w:sz="0" w:space="0" w:color="auto"/>
        <w:bottom w:val="none" w:sz="0" w:space="0" w:color="auto"/>
        <w:right w:val="none" w:sz="0" w:space="0" w:color="auto"/>
      </w:divBdr>
      <w:divsChild>
        <w:div w:id="1765422363">
          <w:marLeft w:val="0"/>
          <w:marRight w:val="0"/>
          <w:marTop w:val="0"/>
          <w:marBottom w:val="0"/>
          <w:divBdr>
            <w:top w:val="none" w:sz="0" w:space="0" w:color="auto"/>
            <w:left w:val="none" w:sz="0" w:space="0" w:color="auto"/>
            <w:bottom w:val="none" w:sz="0" w:space="0" w:color="auto"/>
            <w:right w:val="none" w:sz="0" w:space="0" w:color="auto"/>
          </w:divBdr>
        </w:div>
        <w:div w:id="1945766925">
          <w:marLeft w:val="0"/>
          <w:marRight w:val="0"/>
          <w:marTop w:val="0"/>
          <w:marBottom w:val="0"/>
          <w:divBdr>
            <w:top w:val="none" w:sz="0" w:space="0" w:color="auto"/>
            <w:left w:val="none" w:sz="0" w:space="0" w:color="auto"/>
            <w:bottom w:val="none" w:sz="0" w:space="0" w:color="auto"/>
            <w:right w:val="none" w:sz="0" w:space="0" w:color="auto"/>
          </w:divBdr>
        </w:div>
      </w:divsChild>
    </w:div>
    <w:div w:id="1872330079">
      <w:bodyDiv w:val="1"/>
      <w:marLeft w:val="0"/>
      <w:marRight w:val="0"/>
      <w:marTop w:val="0"/>
      <w:marBottom w:val="0"/>
      <w:divBdr>
        <w:top w:val="none" w:sz="0" w:space="0" w:color="auto"/>
        <w:left w:val="none" w:sz="0" w:space="0" w:color="auto"/>
        <w:bottom w:val="none" w:sz="0" w:space="0" w:color="auto"/>
        <w:right w:val="none" w:sz="0" w:space="0" w:color="auto"/>
      </w:divBdr>
    </w:div>
    <w:div w:id="1985114285">
      <w:bodyDiv w:val="1"/>
      <w:marLeft w:val="0"/>
      <w:marRight w:val="0"/>
      <w:marTop w:val="0"/>
      <w:marBottom w:val="0"/>
      <w:divBdr>
        <w:top w:val="none" w:sz="0" w:space="0" w:color="auto"/>
        <w:left w:val="none" w:sz="0" w:space="0" w:color="auto"/>
        <w:bottom w:val="none" w:sz="0" w:space="0" w:color="auto"/>
        <w:right w:val="none" w:sz="0" w:space="0" w:color="auto"/>
      </w:divBdr>
      <w:divsChild>
        <w:div w:id="229510415">
          <w:marLeft w:val="0"/>
          <w:marRight w:val="0"/>
          <w:marTop w:val="0"/>
          <w:marBottom w:val="0"/>
          <w:divBdr>
            <w:top w:val="none" w:sz="0" w:space="0" w:color="auto"/>
            <w:left w:val="none" w:sz="0" w:space="0" w:color="auto"/>
            <w:bottom w:val="none" w:sz="0" w:space="0" w:color="auto"/>
            <w:right w:val="none" w:sz="0" w:space="0" w:color="auto"/>
          </w:divBdr>
          <w:divsChild>
            <w:div w:id="211775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5454507">
      <w:bodyDiv w:val="1"/>
      <w:marLeft w:val="0"/>
      <w:marRight w:val="0"/>
      <w:marTop w:val="0"/>
      <w:marBottom w:val="0"/>
      <w:divBdr>
        <w:top w:val="none" w:sz="0" w:space="0" w:color="auto"/>
        <w:left w:val="none" w:sz="0" w:space="0" w:color="auto"/>
        <w:bottom w:val="none" w:sz="0" w:space="0" w:color="auto"/>
        <w:right w:val="none" w:sz="0" w:space="0" w:color="auto"/>
      </w:divBdr>
    </w:div>
    <w:div w:id="2030257130">
      <w:bodyDiv w:val="1"/>
      <w:marLeft w:val="0"/>
      <w:marRight w:val="0"/>
      <w:marTop w:val="0"/>
      <w:marBottom w:val="0"/>
      <w:divBdr>
        <w:top w:val="none" w:sz="0" w:space="0" w:color="auto"/>
        <w:left w:val="none" w:sz="0" w:space="0" w:color="auto"/>
        <w:bottom w:val="none" w:sz="0" w:space="0" w:color="auto"/>
        <w:right w:val="none" w:sz="0" w:space="0" w:color="auto"/>
      </w:divBdr>
    </w:div>
    <w:div w:id="2034304963">
      <w:bodyDiv w:val="1"/>
      <w:marLeft w:val="0"/>
      <w:marRight w:val="0"/>
      <w:marTop w:val="0"/>
      <w:marBottom w:val="0"/>
      <w:divBdr>
        <w:top w:val="none" w:sz="0" w:space="0" w:color="auto"/>
        <w:left w:val="none" w:sz="0" w:space="0" w:color="auto"/>
        <w:bottom w:val="none" w:sz="0" w:space="0" w:color="auto"/>
        <w:right w:val="none" w:sz="0" w:space="0" w:color="auto"/>
      </w:divBdr>
    </w:div>
    <w:div w:id="2036688073">
      <w:bodyDiv w:val="1"/>
      <w:marLeft w:val="0"/>
      <w:marRight w:val="0"/>
      <w:marTop w:val="0"/>
      <w:marBottom w:val="0"/>
      <w:divBdr>
        <w:top w:val="none" w:sz="0" w:space="0" w:color="auto"/>
        <w:left w:val="none" w:sz="0" w:space="0" w:color="auto"/>
        <w:bottom w:val="none" w:sz="0" w:space="0" w:color="auto"/>
        <w:right w:val="none" w:sz="0" w:space="0" w:color="auto"/>
      </w:divBdr>
      <w:divsChild>
        <w:div w:id="188178621">
          <w:marLeft w:val="0"/>
          <w:marRight w:val="0"/>
          <w:marTop w:val="0"/>
          <w:marBottom w:val="0"/>
          <w:divBdr>
            <w:top w:val="none" w:sz="0" w:space="0" w:color="auto"/>
            <w:left w:val="none" w:sz="0" w:space="0" w:color="auto"/>
            <w:bottom w:val="none" w:sz="0" w:space="0" w:color="auto"/>
            <w:right w:val="none" w:sz="0" w:space="0" w:color="auto"/>
          </w:divBdr>
        </w:div>
        <w:div w:id="1249382708">
          <w:marLeft w:val="0"/>
          <w:marRight w:val="0"/>
          <w:marTop w:val="0"/>
          <w:marBottom w:val="0"/>
          <w:divBdr>
            <w:top w:val="none" w:sz="0" w:space="0" w:color="auto"/>
            <w:left w:val="none" w:sz="0" w:space="0" w:color="auto"/>
            <w:bottom w:val="none" w:sz="0" w:space="0" w:color="auto"/>
            <w:right w:val="none" w:sz="0" w:space="0" w:color="auto"/>
          </w:divBdr>
        </w:div>
      </w:divsChild>
    </w:div>
    <w:div w:id="2092120106">
      <w:bodyDiv w:val="1"/>
      <w:marLeft w:val="0"/>
      <w:marRight w:val="0"/>
      <w:marTop w:val="0"/>
      <w:marBottom w:val="0"/>
      <w:divBdr>
        <w:top w:val="none" w:sz="0" w:space="0" w:color="auto"/>
        <w:left w:val="none" w:sz="0" w:space="0" w:color="auto"/>
        <w:bottom w:val="none" w:sz="0" w:space="0" w:color="auto"/>
        <w:right w:val="none" w:sz="0" w:space="0" w:color="auto"/>
      </w:divBdr>
      <w:divsChild>
        <w:div w:id="608045977">
          <w:marLeft w:val="0"/>
          <w:marRight w:val="0"/>
          <w:marTop w:val="0"/>
          <w:marBottom w:val="0"/>
          <w:divBdr>
            <w:top w:val="none" w:sz="0" w:space="0" w:color="auto"/>
            <w:left w:val="none" w:sz="0" w:space="0" w:color="auto"/>
            <w:bottom w:val="none" w:sz="0" w:space="0" w:color="auto"/>
            <w:right w:val="none" w:sz="0" w:space="0" w:color="auto"/>
          </w:divBdr>
          <w:divsChild>
            <w:div w:id="2132554980">
              <w:marLeft w:val="0"/>
              <w:marRight w:val="0"/>
              <w:marTop w:val="0"/>
              <w:marBottom w:val="0"/>
              <w:divBdr>
                <w:top w:val="none" w:sz="0" w:space="0" w:color="auto"/>
                <w:left w:val="none" w:sz="0" w:space="0" w:color="auto"/>
                <w:bottom w:val="none" w:sz="0" w:space="0" w:color="auto"/>
                <w:right w:val="none" w:sz="0" w:space="0" w:color="auto"/>
              </w:divBdr>
            </w:div>
          </w:divsChild>
        </w:div>
        <w:div w:id="1462767013">
          <w:marLeft w:val="0"/>
          <w:marRight w:val="0"/>
          <w:marTop w:val="0"/>
          <w:marBottom w:val="0"/>
          <w:divBdr>
            <w:top w:val="none" w:sz="0" w:space="0" w:color="auto"/>
            <w:left w:val="none" w:sz="0" w:space="0" w:color="auto"/>
            <w:bottom w:val="none" w:sz="0" w:space="0" w:color="auto"/>
            <w:right w:val="none" w:sz="0" w:space="0" w:color="auto"/>
          </w:divBdr>
          <w:divsChild>
            <w:div w:id="1897858859">
              <w:marLeft w:val="0"/>
              <w:marRight w:val="0"/>
              <w:marTop w:val="0"/>
              <w:marBottom w:val="150"/>
              <w:divBdr>
                <w:top w:val="none" w:sz="0" w:space="0" w:color="auto"/>
                <w:left w:val="none" w:sz="0" w:space="0" w:color="auto"/>
                <w:bottom w:val="none" w:sz="0" w:space="0" w:color="auto"/>
                <w:right w:val="none" w:sz="0" w:space="0" w:color="auto"/>
              </w:divBdr>
            </w:div>
            <w:div w:id="1105734624">
              <w:marLeft w:val="0"/>
              <w:marRight w:val="0"/>
              <w:marTop w:val="0"/>
              <w:marBottom w:val="0"/>
              <w:divBdr>
                <w:top w:val="none" w:sz="0" w:space="0" w:color="auto"/>
                <w:left w:val="none" w:sz="0" w:space="0" w:color="auto"/>
                <w:bottom w:val="none" w:sz="0" w:space="0" w:color="auto"/>
                <w:right w:val="none" w:sz="0" w:space="0" w:color="auto"/>
              </w:divBdr>
              <w:divsChild>
                <w:div w:id="2059620046">
                  <w:marLeft w:val="0"/>
                  <w:marRight w:val="0"/>
                  <w:marTop w:val="0"/>
                  <w:marBottom w:val="0"/>
                  <w:divBdr>
                    <w:top w:val="none" w:sz="0" w:space="0" w:color="auto"/>
                    <w:left w:val="none" w:sz="0" w:space="0" w:color="auto"/>
                    <w:bottom w:val="none" w:sz="0" w:space="0" w:color="auto"/>
                    <w:right w:val="none" w:sz="0" w:space="0" w:color="auto"/>
                  </w:divBdr>
                  <w:divsChild>
                    <w:div w:id="1612518311">
                      <w:marLeft w:val="0"/>
                      <w:marRight w:val="0"/>
                      <w:marTop w:val="0"/>
                      <w:marBottom w:val="0"/>
                      <w:divBdr>
                        <w:top w:val="none" w:sz="0" w:space="0" w:color="auto"/>
                        <w:left w:val="none" w:sz="0" w:space="0" w:color="auto"/>
                        <w:bottom w:val="none" w:sz="0" w:space="0" w:color="auto"/>
                        <w:right w:val="none" w:sz="0" w:space="0" w:color="auto"/>
                      </w:divBdr>
                      <w:divsChild>
                        <w:div w:id="1853374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8157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findling.com/produkte/rollenlager/pendelrollenlager" TargetMode="External"/><Relationship Id="rId13" Type="http://schemas.openxmlformats.org/officeDocument/2006/relationships/hyperlink" Target="https://www.findling.com" TargetMode="External"/><Relationship Id="rId18" Type="http://schemas.openxmlformats.org/officeDocument/2006/relationships/hyperlink" Target="http://www.koehler-partner.de"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2.jpg"/><Relationship Id="rId17" Type="http://schemas.openxmlformats.org/officeDocument/2006/relationships/hyperlink" Target="https://www.koehler-partner.de/pressezentrum/findling" TargetMode="External"/><Relationship Id="rId2" Type="http://schemas.openxmlformats.org/officeDocument/2006/relationships/numbering" Target="numbering.xml"/><Relationship Id="rId16" Type="http://schemas.openxmlformats.org/officeDocument/2006/relationships/hyperlink" Target="https://www.linkedin.com/company/findling-w&#228;lzlager-gmbh/"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jpg"/><Relationship Id="rId5" Type="http://schemas.openxmlformats.org/officeDocument/2006/relationships/webSettings" Target="webSettings.xml"/><Relationship Id="rId15" Type="http://schemas.openxmlformats.org/officeDocument/2006/relationships/hyperlink" Target="https://www.findling.com/service/qualitaetslabor" TargetMode="External"/><Relationship Id="rId10" Type="http://schemas.openxmlformats.org/officeDocument/2006/relationships/hyperlink" Target="https://www.findling.com/service/qualitaetslabor" TargetMode="External"/><Relationship Id="rId19"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findling.com/" TargetMode="External"/><Relationship Id="rId14" Type="http://schemas.openxmlformats.org/officeDocument/2006/relationships/hyperlink" Target="https://www.findling.com/produkte/rollenlager/pendelrollenlage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3.jpeg"/></Relationships>
</file>

<file path=word/theme/theme1.xml><?xml version="1.0" encoding="utf-8"?>
<a:theme xmlns:a="http://schemas.openxmlformats.org/drawingml/2006/main" name="Office-Design">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Props1.xml><?xml version="1.0" encoding="utf-8"?>
<ds:datastoreItem xmlns:ds="http://schemas.openxmlformats.org/officeDocument/2006/customXml" ds:itemID="{97E23415-F783-443F-B7FD-64EAD5F73D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3</Pages>
  <Words>803</Words>
  <Characters>5064</Characters>
  <Application>Microsoft Office Word</Application>
  <DocSecurity>0</DocSecurity>
  <Lines>42</Lines>
  <Paragraphs>11</Paragraphs>
  <ScaleCrop>false</ScaleCrop>
  <HeadingPairs>
    <vt:vector size="2" baseType="variant">
      <vt:variant>
        <vt:lpstr>Titel</vt:lpstr>
      </vt:variant>
      <vt:variant>
        <vt:i4>1</vt:i4>
      </vt:variant>
    </vt:vector>
  </HeadingPairs>
  <TitlesOfParts>
    <vt:vector size="1" baseType="lpstr">
      <vt:lpstr>Köhler+Partner • Postfach 15 • D-21256 Handeloh</vt:lpstr>
    </vt:vector>
  </TitlesOfParts>
  <Company>Köhler+Partner GmbH</Company>
  <LinksUpToDate>false</LinksUpToDate>
  <CharactersWithSpaces>5856</CharactersWithSpaces>
  <SharedDoc>false</SharedDoc>
  <HLinks>
    <vt:vector size="18" baseType="variant">
      <vt:variant>
        <vt:i4>7208996</vt:i4>
      </vt:variant>
      <vt:variant>
        <vt:i4>6</vt:i4>
      </vt:variant>
      <vt:variant>
        <vt:i4>0</vt:i4>
      </vt:variant>
      <vt:variant>
        <vt:i4>5</vt:i4>
      </vt:variant>
      <vt:variant>
        <vt:lpwstr>http://www.koehler-partner.de/</vt:lpwstr>
      </vt:variant>
      <vt:variant>
        <vt:lpwstr/>
      </vt:variant>
      <vt:variant>
        <vt:i4>7340066</vt:i4>
      </vt:variant>
      <vt:variant>
        <vt:i4>3</vt:i4>
      </vt:variant>
      <vt:variant>
        <vt:i4>0</vt:i4>
      </vt:variant>
      <vt:variant>
        <vt:i4>5</vt:i4>
      </vt:variant>
      <vt:variant>
        <vt:lpwstr>http://www.koehler-partner.de/downloads/presseservice/</vt:lpwstr>
      </vt:variant>
      <vt:variant>
        <vt:lpwstr/>
      </vt:variant>
      <vt:variant>
        <vt:i4>5177348</vt:i4>
      </vt:variant>
      <vt:variant>
        <vt:i4>0</vt:i4>
      </vt:variant>
      <vt:variant>
        <vt:i4>0</vt:i4>
      </vt:variant>
      <vt:variant>
        <vt:i4>5</vt:i4>
      </vt:variant>
      <vt:variant>
        <vt:lpwstr>http://findling.com/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Köhler+Partner • Postfach 15 • D-21256 Handeloh</dc:title>
  <dc:creator>Köhler + Partner</dc:creator>
  <cp:lastModifiedBy>Isabell Nemitz</cp:lastModifiedBy>
  <cp:revision>7</cp:revision>
  <cp:lastPrinted>2013-02-01T13:07:00Z</cp:lastPrinted>
  <dcterms:created xsi:type="dcterms:W3CDTF">2026-04-15T09:39:00Z</dcterms:created>
  <dcterms:modified xsi:type="dcterms:W3CDTF">2026-07-10T07:28:00Z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ntativeReviewCycleID">
    <vt:i4>-2125799652</vt:i4>
  </property>
  <property fmtid="{D5CDD505-2E9C-101B-9397-08002B2CF9AE}" pid="3" name="_NewReviewCycle">
    <vt:lpwstr/>
  </property>
  <property fmtid="{D5CDD505-2E9C-101B-9397-08002B2CF9AE}" pid="4" name="_EmailEntryID">
    <vt:lpwstr>00000000C8A41FB2AEB90444ABCBF784D6E5C8AA0700238923EE1313FC4CA82AD83E7F5F3AA9000000012FE00000F93F8CC2592D014EA1145DC57CE0BF0D000029374D060000</vt:lpwstr>
  </property>
  <property fmtid="{D5CDD505-2E9C-101B-9397-08002B2CF9AE}" pid="5" name="_EmailStoreID0">
    <vt:lpwstr>0000000038A1BB1005E5101AA1BB08002B2A56C20000454D534D44422E444C4C00000000000000001B55FA20AA6611CD9BC800AA002FC45A0C00000046574B2D53425332303033002F6F3D46494E444C494E472D434F4D2F6F753D66697273742061646D696E6973747261746976652067726F75702F636E3D5265636970696</vt:lpwstr>
  </property>
  <property fmtid="{D5CDD505-2E9C-101B-9397-08002B2CF9AE}" pid="6" name="_EmailStoreID1">
    <vt:lpwstr>56E74732F636E3D4B46696E646C696E6700</vt:lpwstr>
  </property>
</Properties>
</file>