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39B04" w14:textId="77777777" w:rsidR="00B06BFA" w:rsidRPr="006A15FF" w:rsidRDefault="00B06BFA">
      <w:pPr>
        <w:suppressAutoHyphens/>
        <w:spacing w:after="0" w:line="288" w:lineRule="auto"/>
        <w:rPr>
          <w:rFonts w:ascii="Arial" w:eastAsia="Arial" w:hAnsi="Arial" w:cs="Arial"/>
          <w:b/>
          <w:bCs/>
          <w:color w:val="005CAA"/>
        </w:rPr>
      </w:pPr>
    </w:p>
    <w:p w14:paraId="5A7EED26" w14:textId="4AC91038" w:rsidR="00B06BFA" w:rsidRPr="006A15FF" w:rsidRDefault="00005A57">
      <w:pPr>
        <w:suppressAutoHyphens/>
        <w:spacing w:after="0" w:line="288" w:lineRule="auto"/>
        <w:rPr>
          <w:rFonts w:ascii="Arial" w:eastAsia="Arial" w:hAnsi="Arial" w:cs="Arial"/>
          <w:color w:val="005CAA"/>
          <w:u w:color="005CAA"/>
        </w:rPr>
      </w:pPr>
      <w:r w:rsidRPr="006A15FF">
        <w:rPr>
          <w:rFonts w:ascii="Arial" w:hAnsi="Arial" w:cs="Arial"/>
          <w:color w:val="005CAA"/>
          <w:u w:color="005CAA"/>
        </w:rPr>
        <w:t>Lösungen von FSG für die Agrartechnik</w:t>
      </w:r>
    </w:p>
    <w:p w14:paraId="525CBF05" w14:textId="1DB6CFB5" w:rsidR="00B06BFA" w:rsidRPr="006A15FF" w:rsidRDefault="00005A57" w:rsidP="009C6C4F">
      <w:pPr>
        <w:suppressAutoHyphens/>
        <w:spacing w:after="0" w:line="288" w:lineRule="auto"/>
        <w:rPr>
          <w:rFonts w:ascii="Arial" w:eastAsia="Arial" w:hAnsi="Arial" w:cs="Arial"/>
          <w:b/>
          <w:bCs/>
          <w:color w:val="auto"/>
          <w:u w:color="005CAA"/>
        </w:rPr>
      </w:pPr>
      <w:r w:rsidRPr="006A15FF">
        <w:rPr>
          <w:rFonts w:ascii="Arial" w:hAnsi="Arial" w:cs="Arial"/>
          <w:b/>
          <w:bCs/>
          <w:color w:val="auto"/>
          <w:u w:color="005CAA"/>
        </w:rPr>
        <w:t>Drehgeber und Seilzugsensoren mit J1939-Support</w:t>
      </w:r>
    </w:p>
    <w:p w14:paraId="4B18F217" w14:textId="77777777" w:rsidR="00B06BFA" w:rsidRPr="006A15FF" w:rsidRDefault="00B06BFA">
      <w:pPr>
        <w:suppressAutoHyphens/>
        <w:spacing w:after="0" w:line="288" w:lineRule="auto"/>
        <w:rPr>
          <w:rFonts w:ascii="Arial" w:eastAsia="Arial" w:hAnsi="Arial" w:cs="Arial"/>
          <w:b/>
          <w:bCs/>
          <w:color w:val="005CAA"/>
          <w:u w:color="005CAA"/>
        </w:rPr>
      </w:pPr>
    </w:p>
    <w:p w14:paraId="170C3CF1" w14:textId="31B4750B" w:rsidR="00B06BFA" w:rsidRPr="006A15FF" w:rsidRDefault="00F42A82">
      <w:pPr>
        <w:suppressAutoHyphens/>
        <w:spacing w:after="0" w:line="288" w:lineRule="auto"/>
        <w:jc w:val="right"/>
        <w:rPr>
          <w:rFonts w:ascii="Arial" w:eastAsia="Arial" w:hAnsi="Arial" w:cs="Arial"/>
          <w:b/>
          <w:bCs/>
        </w:rPr>
      </w:pPr>
      <w:r>
        <w:rPr>
          <w:rFonts w:ascii="Arial" w:hAnsi="Arial" w:cs="Arial"/>
          <w:b/>
          <w:bCs/>
          <w:color w:val="auto"/>
        </w:rPr>
        <w:t>28</w:t>
      </w:r>
      <w:r w:rsidR="004F2B15" w:rsidRPr="006A15FF">
        <w:rPr>
          <w:rFonts w:ascii="Arial" w:hAnsi="Arial" w:cs="Arial"/>
          <w:b/>
          <w:bCs/>
          <w:color w:val="auto"/>
        </w:rPr>
        <w:t xml:space="preserve">. </w:t>
      </w:r>
      <w:r w:rsidR="00005A57" w:rsidRPr="006A15FF">
        <w:rPr>
          <w:rFonts w:ascii="Arial" w:hAnsi="Arial" w:cs="Arial"/>
          <w:b/>
          <w:bCs/>
        </w:rPr>
        <w:t>Mai</w:t>
      </w:r>
      <w:r w:rsidR="009773AC" w:rsidRPr="006A15FF">
        <w:rPr>
          <w:rFonts w:ascii="Arial" w:hAnsi="Arial" w:cs="Arial"/>
          <w:b/>
          <w:bCs/>
        </w:rPr>
        <w:t xml:space="preserve"> </w:t>
      </w:r>
      <w:r w:rsidR="004F2B15" w:rsidRPr="006A15FF">
        <w:rPr>
          <w:rFonts w:ascii="Arial" w:hAnsi="Arial" w:cs="Arial"/>
          <w:b/>
          <w:bCs/>
        </w:rPr>
        <w:t>202</w:t>
      </w:r>
      <w:r w:rsidR="009773AC" w:rsidRPr="006A15FF">
        <w:rPr>
          <w:rFonts w:ascii="Arial" w:hAnsi="Arial" w:cs="Arial"/>
          <w:b/>
          <w:bCs/>
        </w:rPr>
        <w:t>6</w:t>
      </w:r>
    </w:p>
    <w:p w14:paraId="207D3E4B" w14:textId="64CA658D" w:rsidR="00B06BFA" w:rsidRPr="006A15FF" w:rsidRDefault="00B06BFA">
      <w:pPr>
        <w:suppressAutoHyphens/>
        <w:spacing w:after="0" w:line="288" w:lineRule="auto"/>
        <w:jc w:val="both"/>
        <w:rPr>
          <w:rFonts w:ascii="Arial" w:eastAsia="Arial" w:hAnsi="Arial" w:cs="Arial"/>
          <w:b/>
          <w:bCs/>
        </w:rPr>
      </w:pPr>
    </w:p>
    <w:p w14:paraId="1F41E1A7" w14:textId="0E2A2743" w:rsidR="00E94FB3" w:rsidRPr="006A15FF" w:rsidRDefault="00005A57" w:rsidP="001145DF">
      <w:pPr>
        <w:pStyle w:val="StandardWeb"/>
        <w:shd w:val="clear" w:color="auto" w:fill="FFFFFF" w:themeFill="background1"/>
        <w:spacing w:line="288" w:lineRule="auto"/>
        <w:rPr>
          <w:rFonts w:ascii="Arial" w:hAnsi="Arial" w:cs="Arial"/>
          <w:b/>
          <w:bCs/>
          <w:sz w:val="22"/>
          <w:szCs w:val="22"/>
        </w:rPr>
      </w:pPr>
      <w:r w:rsidRPr="006A15FF">
        <w:rPr>
          <w:rFonts w:ascii="Arial" w:hAnsi="Arial" w:cs="Arial"/>
          <w:b/>
          <w:bCs/>
          <w:sz w:val="22"/>
          <w:szCs w:val="22"/>
        </w:rPr>
        <w:t xml:space="preserve">Für </w:t>
      </w:r>
      <w:r w:rsidR="005E7F28" w:rsidRPr="006A15FF">
        <w:rPr>
          <w:rFonts w:ascii="Arial" w:hAnsi="Arial" w:cs="Arial"/>
          <w:b/>
          <w:bCs/>
          <w:sz w:val="22"/>
          <w:szCs w:val="22"/>
        </w:rPr>
        <w:t>Heavy-Duty-</w:t>
      </w:r>
      <w:r w:rsidRPr="006A15FF">
        <w:rPr>
          <w:rFonts w:ascii="Arial" w:hAnsi="Arial" w:cs="Arial"/>
          <w:b/>
          <w:bCs/>
          <w:sz w:val="22"/>
          <w:szCs w:val="22"/>
        </w:rPr>
        <w:t>Anwendungen in der Agrartechnik hat sich das CAN-basierte Kommunikationsprotokoll J1939 als ein Standard etabliert. Sensorik von FSG ist von Haus aus mit allen gängigen Schnittstellen erhältlich und unterstützt die jeweils branchenüblichen Protokolle</w:t>
      </w:r>
      <w:r w:rsidR="00C72E00" w:rsidRPr="006A15FF">
        <w:rPr>
          <w:rFonts w:ascii="Arial" w:hAnsi="Arial" w:cs="Arial"/>
          <w:b/>
          <w:bCs/>
          <w:sz w:val="22"/>
          <w:szCs w:val="22"/>
        </w:rPr>
        <w:t xml:space="preserve"> – so auch J1939</w:t>
      </w:r>
      <w:r w:rsidRPr="006A15FF">
        <w:rPr>
          <w:rFonts w:ascii="Arial" w:hAnsi="Arial" w:cs="Arial"/>
          <w:b/>
          <w:bCs/>
          <w:sz w:val="22"/>
          <w:szCs w:val="22"/>
        </w:rPr>
        <w:t xml:space="preserve">. </w:t>
      </w:r>
      <w:r w:rsidR="00815554" w:rsidRPr="006A15FF">
        <w:rPr>
          <w:rFonts w:ascii="Arial" w:hAnsi="Arial" w:cs="Arial"/>
          <w:b/>
          <w:bCs/>
          <w:sz w:val="22"/>
          <w:szCs w:val="22"/>
        </w:rPr>
        <w:t>Ein p</w:t>
      </w:r>
      <w:r w:rsidRPr="006A15FF">
        <w:rPr>
          <w:rFonts w:ascii="Arial" w:hAnsi="Arial" w:cs="Arial"/>
          <w:b/>
          <w:bCs/>
          <w:sz w:val="22"/>
          <w:szCs w:val="22"/>
        </w:rPr>
        <w:t xml:space="preserve">raxisnahes Beispiel </w:t>
      </w:r>
      <w:r w:rsidR="00815554" w:rsidRPr="006A15FF">
        <w:rPr>
          <w:rFonts w:ascii="Arial" w:hAnsi="Arial" w:cs="Arial"/>
          <w:b/>
          <w:bCs/>
          <w:sz w:val="22"/>
          <w:szCs w:val="22"/>
        </w:rPr>
        <w:t xml:space="preserve">für die Agrartechnik </w:t>
      </w:r>
      <w:r w:rsidRPr="006A15FF">
        <w:rPr>
          <w:rFonts w:ascii="Arial" w:hAnsi="Arial" w:cs="Arial"/>
          <w:b/>
          <w:bCs/>
          <w:sz w:val="22"/>
          <w:szCs w:val="22"/>
        </w:rPr>
        <w:t>sind die Seilzugsensoren der neuen Familie SL00-R</w:t>
      </w:r>
      <w:r w:rsidR="00C72E00" w:rsidRPr="006A15FF">
        <w:rPr>
          <w:rFonts w:ascii="Arial" w:hAnsi="Arial" w:cs="Arial"/>
          <w:b/>
          <w:bCs/>
          <w:sz w:val="22"/>
          <w:szCs w:val="22"/>
        </w:rPr>
        <w:t xml:space="preserve"> in </w:t>
      </w:r>
      <w:r w:rsidRPr="006A15FF">
        <w:rPr>
          <w:rFonts w:ascii="Arial" w:hAnsi="Arial" w:cs="Arial"/>
          <w:b/>
          <w:bCs/>
          <w:sz w:val="22"/>
          <w:szCs w:val="22"/>
        </w:rPr>
        <w:t>Kombination mit dem FSG-Drehgeber MH1023, der J1939-Support bietet.</w:t>
      </w:r>
    </w:p>
    <w:p w14:paraId="2E856707" w14:textId="77777777" w:rsidR="005E7F28" w:rsidRPr="006A15FF" w:rsidRDefault="005E7F28" w:rsidP="001145DF">
      <w:pPr>
        <w:pStyle w:val="StandardWeb"/>
        <w:shd w:val="clear" w:color="auto" w:fill="FFFFFF" w:themeFill="background1"/>
        <w:spacing w:line="288" w:lineRule="auto"/>
        <w:rPr>
          <w:rFonts w:ascii="Arial" w:hAnsi="Arial" w:cs="Arial"/>
          <w:color w:val="000000" w:themeColor="text1"/>
          <w:sz w:val="22"/>
          <w:szCs w:val="22"/>
        </w:rPr>
      </w:pPr>
    </w:p>
    <w:p w14:paraId="4DAB9FC6" w14:textId="75AF40B2" w:rsidR="00701ACD" w:rsidRPr="006A15FF" w:rsidRDefault="005E7F28" w:rsidP="006547B4">
      <w:pPr>
        <w:pStyle w:val="StandardWeb"/>
        <w:shd w:val="clear" w:color="auto" w:fill="FFFFFF" w:themeFill="background1"/>
        <w:spacing w:line="288" w:lineRule="auto"/>
        <w:rPr>
          <w:rFonts w:ascii="Arial" w:hAnsi="Arial" w:cs="Arial"/>
          <w:color w:val="000000" w:themeColor="text1"/>
          <w:sz w:val="22"/>
          <w:szCs w:val="22"/>
        </w:rPr>
      </w:pPr>
      <w:r w:rsidRPr="006A15FF">
        <w:rPr>
          <w:rFonts w:ascii="Arial" w:hAnsi="Arial" w:cs="Arial"/>
          <w:color w:val="000000" w:themeColor="text1"/>
          <w:sz w:val="22"/>
          <w:szCs w:val="22"/>
        </w:rPr>
        <w:t>Ein typischer Einsatzbereich für die Kombination aus MH1023 und SL00-R in Nutzfahrzeugen</w:t>
      </w:r>
      <w:r w:rsidR="006547B4" w:rsidRPr="006A15FF">
        <w:rPr>
          <w:rFonts w:ascii="Arial" w:hAnsi="Arial" w:cs="Arial"/>
          <w:color w:val="000000" w:themeColor="text1"/>
          <w:sz w:val="22"/>
          <w:szCs w:val="22"/>
        </w:rPr>
        <w:t xml:space="preserve">, </w:t>
      </w:r>
      <w:r w:rsidRPr="006A15FF">
        <w:rPr>
          <w:rFonts w:ascii="Arial" w:hAnsi="Arial" w:cs="Arial"/>
          <w:color w:val="000000" w:themeColor="text1"/>
          <w:sz w:val="22"/>
          <w:szCs w:val="22"/>
        </w:rPr>
        <w:t xml:space="preserve">mobilen Maschinen </w:t>
      </w:r>
      <w:r w:rsidR="006547B4" w:rsidRPr="006A15FF">
        <w:rPr>
          <w:rFonts w:ascii="Arial" w:hAnsi="Arial" w:cs="Arial"/>
          <w:color w:val="000000" w:themeColor="text1"/>
          <w:sz w:val="22"/>
          <w:szCs w:val="22"/>
        </w:rPr>
        <w:t xml:space="preserve">und Anbaugeräten aus der Sparte Agrartechnik </w:t>
      </w:r>
      <w:r w:rsidRPr="006A15FF">
        <w:rPr>
          <w:rFonts w:ascii="Arial" w:hAnsi="Arial" w:cs="Arial"/>
          <w:color w:val="000000" w:themeColor="text1"/>
          <w:sz w:val="22"/>
          <w:szCs w:val="22"/>
        </w:rPr>
        <w:t>ist die lineare Weg- und Positionsmessung.</w:t>
      </w:r>
      <w:r w:rsidR="00447405" w:rsidRPr="006A15FF">
        <w:rPr>
          <w:rFonts w:ascii="Arial" w:hAnsi="Arial" w:cs="Arial"/>
          <w:color w:val="000000" w:themeColor="text1"/>
          <w:sz w:val="22"/>
          <w:szCs w:val="22"/>
        </w:rPr>
        <w:t xml:space="preserve"> </w:t>
      </w:r>
      <w:r w:rsidR="006547B4" w:rsidRPr="006A15FF">
        <w:rPr>
          <w:rFonts w:ascii="Arial" w:hAnsi="Arial" w:cs="Arial"/>
          <w:color w:val="000000" w:themeColor="text1"/>
          <w:sz w:val="22"/>
          <w:szCs w:val="22"/>
        </w:rPr>
        <w:t>Darunter fallen z.B. Hub- und Klappsysteme, für Ausleger oder Stützen, sowie Teleskoparme.</w:t>
      </w:r>
    </w:p>
    <w:p w14:paraId="62CCC8BB" w14:textId="56D5809B" w:rsidR="00701ACD" w:rsidRPr="006A15FF" w:rsidRDefault="00701ACD" w:rsidP="00701ACD">
      <w:pPr>
        <w:pStyle w:val="StandardWeb"/>
        <w:shd w:val="clear" w:color="auto" w:fill="FFFFFF" w:themeFill="background1"/>
        <w:spacing w:line="288" w:lineRule="auto"/>
        <w:rPr>
          <w:rFonts w:ascii="Arial" w:hAnsi="Arial" w:cs="Arial"/>
          <w:color w:val="000000" w:themeColor="text1"/>
          <w:sz w:val="22"/>
          <w:szCs w:val="22"/>
        </w:rPr>
      </w:pPr>
      <w:r w:rsidRPr="006A15FF">
        <w:rPr>
          <w:rFonts w:ascii="Arial" w:hAnsi="Arial" w:cs="Arial"/>
          <w:color w:val="000000" w:themeColor="text1"/>
          <w:sz w:val="22"/>
          <w:szCs w:val="22"/>
        </w:rPr>
        <w:t xml:space="preserve">Über das Kommunikationsprotokoll J1939 tauscht der Drehgeber die vom </w:t>
      </w:r>
      <w:r w:rsidR="006547B4" w:rsidRPr="006A15FF">
        <w:rPr>
          <w:rFonts w:ascii="Arial" w:hAnsi="Arial" w:cs="Arial"/>
          <w:color w:val="000000" w:themeColor="text1"/>
          <w:sz w:val="22"/>
          <w:szCs w:val="22"/>
        </w:rPr>
        <w:t xml:space="preserve">Seilzugsensor ermittelten Daten </w:t>
      </w:r>
      <w:r w:rsidRPr="006A15FF">
        <w:rPr>
          <w:rFonts w:ascii="Arial" w:hAnsi="Arial" w:cs="Arial"/>
          <w:color w:val="000000" w:themeColor="text1"/>
          <w:sz w:val="22"/>
          <w:szCs w:val="22"/>
        </w:rPr>
        <w:t xml:space="preserve">mit der </w:t>
      </w:r>
      <w:r w:rsidR="00F644CB" w:rsidRPr="006A15FF">
        <w:rPr>
          <w:rFonts w:ascii="Arial" w:hAnsi="Arial" w:cs="Arial"/>
          <w:color w:val="000000" w:themeColor="text1"/>
          <w:sz w:val="22"/>
          <w:szCs w:val="22"/>
        </w:rPr>
        <w:t xml:space="preserve">übergeordneten </w:t>
      </w:r>
      <w:r w:rsidRPr="006A15FF">
        <w:rPr>
          <w:rFonts w:ascii="Arial" w:hAnsi="Arial" w:cs="Arial"/>
          <w:color w:val="000000" w:themeColor="text1"/>
          <w:sz w:val="22"/>
          <w:szCs w:val="22"/>
        </w:rPr>
        <w:t xml:space="preserve">Steuerungselektronik des Fahrzeugs bzw. der Maschine aus, darunter Messwerte, Statusinformationen und Diagnoseparameter. </w:t>
      </w:r>
    </w:p>
    <w:p w14:paraId="53BEE119" w14:textId="425F7308" w:rsidR="006547B4" w:rsidRPr="006A15FF" w:rsidRDefault="00701ACD" w:rsidP="00701ACD">
      <w:pPr>
        <w:pStyle w:val="StandardWeb"/>
        <w:shd w:val="clear" w:color="auto" w:fill="FFFFFF" w:themeFill="background1"/>
        <w:spacing w:line="288" w:lineRule="auto"/>
        <w:rPr>
          <w:rFonts w:ascii="Arial" w:hAnsi="Arial" w:cs="Arial"/>
          <w:color w:val="000000" w:themeColor="text1"/>
          <w:sz w:val="22"/>
          <w:szCs w:val="22"/>
        </w:rPr>
      </w:pPr>
      <w:r w:rsidRPr="006A15FF">
        <w:rPr>
          <w:rFonts w:ascii="Arial" w:hAnsi="Arial" w:cs="Arial"/>
          <w:color w:val="000000" w:themeColor="text1"/>
          <w:sz w:val="22"/>
          <w:szCs w:val="22"/>
        </w:rPr>
        <w:t>Durch definierte Parametergruppen (PGNs), eindeutige Geräteadressierung sowie integrierte Diagnosefunktionen lassen sich Sensoren wie der MH1023 effizient in bestehende Fahrzeugarchitekturen einbinden. Insbesondere bei komplexen Maschinen mit mehreren elektronischen Steuergeräten vereinfacht J1939 die Systemintegration, reduziert den Verkabelungsaufwand und unterstützt eine zuverlässige Kommunikation auch unter rauen Einsatzbedingungen.</w:t>
      </w:r>
    </w:p>
    <w:p w14:paraId="4BD11EAD" w14:textId="77777777" w:rsidR="00A43B5A" w:rsidRPr="006A15FF" w:rsidRDefault="00A43B5A" w:rsidP="00701ACD">
      <w:pPr>
        <w:pStyle w:val="StandardWeb"/>
        <w:shd w:val="clear" w:color="auto" w:fill="FFFFFF" w:themeFill="background1"/>
        <w:spacing w:line="288" w:lineRule="auto"/>
        <w:rPr>
          <w:rFonts w:ascii="Arial" w:hAnsi="Arial" w:cs="Arial"/>
          <w:color w:val="000000" w:themeColor="text1"/>
          <w:sz w:val="22"/>
          <w:szCs w:val="22"/>
        </w:rPr>
      </w:pPr>
    </w:p>
    <w:p w14:paraId="7577D13C" w14:textId="04F84B21" w:rsidR="006547B4" w:rsidRPr="006A15FF" w:rsidRDefault="006547B4" w:rsidP="006547B4">
      <w:pPr>
        <w:pStyle w:val="StandardWeb"/>
        <w:shd w:val="clear" w:color="auto" w:fill="FFFFFF" w:themeFill="background1"/>
        <w:spacing w:line="288" w:lineRule="auto"/>
        <w:rPr>
          <w:rFonts w:ascii="Arial" w:hAnsi="Arial" w:cs="Arial"/>
          <w:b/>
          <w:color w:val="000000" w:themeColor="text1"/>
          <w:sz w:val="22"/>
          <w:szCs w:val="22"/>
        </w:rPr>
      </w:pPr>
      <w:r w:rsidRPr="006A15FF">
        <w:rPr>
          <w:rFonts w:ascii="Arial" w:hAnsi="Arial" w:cs="Arial"/>
          <w:b/>
          <w:color w:val="000000" w:themeColor="text1"/>
          <w:sz w:val="22"/>
          <w:szCs w:val="22"/>
        </w:rPr>
        <w:t>Vielseitig einsetzbarer Drehgeber MH1023</w:t>
      </w:r>
    </w:p>
    <w:p w14:paraId="050D02EA" w14:textId="53695379" w:rsidR="00701ACD" w:rsidRPr="006A15FF" w:rsidRDefault="00447405" w:rsidP="006547B4">
      <w:pPr>
        <w:pStyle w:val="StandardWeb"/>
        <w:shd w:val="clear" w:color="auto" w:fill="FFFFFF" w:themeFill="background1"/>
        <w:spacing w:line="288" w:lineRule="auto"/>
        <w:rPr>
          <w:rFonts w:ascii="Arial" w:hAnsi="Arial" w:cs="Arial"/>
          <w:color w:val="000000" w:themeColor="text1"/>
          <w:sz w:val="22"/>
          <w:szCs w:val="22"/>
        </w:rPr>
      </w:pPr>
      <w:r w:rsidRPr="006A15FF">
        <w:rPr>
          <w:rFonts w:ascii="Arial" w:hAnsi="Arial" w:cs="Arial"/>
          <w:color w:val="000000" w:themeColor="text1"/>
          <w:sz w:val="22"/>
          <w:szCs w:val="22"/>
        </w:rPr>
        <w:t xml:space="preserve">Der </w:t>
      </w:r>
      <w:r w:rsidR="006547B4" w:rsidRPr="006A15FF">
        <w:rPr>
          <w:rFonts w:ascii="Arial" w:hAnsi="Arial" w:cs="Arial"/>
          <w:color w:val="000000" w:themeColor="text1"/>
          <w:sz w:val="22"/>
          <w:szCs w:val="22"/>
        </w:rPr>
        <w:t xml:space="preserve">Drehgeber </w:t>
      </w:r>
      <w:r w:rsidRPr="006A15FF">
        <w:rPr>
          <w:rFonts w:ascii="Arial" w:hAnsi="Arial" w:cs="Arial"/>
          <w:color w:val="000000" w:themeColor="text1"/>
          <w:sz w:val="22"/>
          <w:szCs w:val="22"/>
        </w:rPr>
        <w:t xml:space="preserve">MH1023 </w:t>
      </w:r>
      <w:r w:rsidR="006547B4" w:rsidRPr="006A15FF">
        <w:rPr>
          <w:rFonts w:ascii="Arial" w:hAnsi="Arial" w:cs="Arial"/>
          <w:color w:val="000000" w:themeColor="text1"/>
          <w:sz w:val="22"/>
          <w:szCs w:val="22"/>
        </w:rPr>
        <w:t xml:space="preserve">von FSG ist </w:t>
      </w:r>
      <w:r w:rsidRPr="006A15FF">
        <w:rPr>
          <w:rFonts w:ascii="Arial" w:hAnsi="Arial" w:cs="Arial"/>
          <w:color w:val="000000" w:themeColor="text1"/>
          <w:sz w:val="22"/>
          <w:szCs w:val="22"/>
        </w:rPr>
        <w:t>vielseitig einsetzbar</w:t>
      </w:r>
      <w:r w:rsidR="006547B4" w:rsidRPr="006A15FF">
        <w:rPr>
          <w:rFonts w:ascii="Arial" w:hAnsi="Arial" w:cs="Arial"/>
          <w:color w:val="000000" w:themeColor="text1"/>
          <w:sz w:val="22"/>
          <w:szCs w:val="22"/>
        </w:rPr>
        <w:t xml:space="preserve"> und </w:t>
      </w:r>
      <w:r w:rsidR="00F644CB" w:rsidRPr="006A15FF">
        <w:rPr>
          <w:rFonts w:ascii="Arial" w:hAnsi="Arial" w:cs="Arial"/>
          <w:color w:val="000000" w:themeColor="text1"/>
          <w:sz w:val="22"/>
          <w:szCs w:val="22"/>
        </w:rPr>
        <w:t xml:space="preserve">hat sich </w:t>
      </w:r>
      <w:r w:rsidR="006547B4" w:rsidRPr="006A15FF">
        <w:rPr>
          <w:rFonts w:ascii="Arial" w:hAnsi="Arial" w:cs="Arial"/>
          <w:color w:val="000000" w:themeColor="text1"/>
          <w:sz w:val="22"/>
          <w:szCs w:val="22"/>
        </w:rPr>
        <w:t xml:space="preserve">in </w:t>
      </w:r>
      <w:r w:rsidR="00E05ABA" w:rsidRPr="006A15FF">
        <w:rPr>
          <w:rFonts w:ascii="Arial" w:hAnsi="Arial" w:cs="Arial"/>
          <w:color w:val="000000" w:themeColor="text1"/>
          <w:sz w:val="22"/>
          <w:szCs w:val="22"/>
        </w:rPr>
        <w:t>Mobilkränen</w:t>
      </w:r>
      <w:r w:rsidR="53F93414" w:rsidRPr="006A15FF">
        <w:rPr>
          <w:rFonts w:ascii="Arial" w:hAnsi="Arial" w:cs="Arial"/>
          <w:color w:val="000000" w:themeColor="text1"/>
          <w:sz w:val="22"/>
          <w:szCs w:val="22"/>
        </w:rPr>
        <w:t>,</w:t>
      </w:r>
      <w:r w:rsidR="00E05ABA" w:rsidRPr="006A15FF">
        <w:rPr>
          <w:rFonts w:ascii="Arial" w:hAnsi="Arial" w:cs="Arial"/>
          <w:color w:val="000000" w:themeColor="text1"/>
          <w:sz w:val="22"/>
          <w:szCs w:val="22"/>
        </w:rPr>
        <w:t xml:space="preserve"> Forstmaschinen und</w:t>
      </w:r>
      <w:r w:rsidR="634F3FEB" w:rsidRPr="006A15FF">
        <w:rPr>
          <w:rFonts w:ascii="Arial" w:hAnsi="Arial" w:cs="Arial"/>
          <w:color w:val="000000" w:themeColor="text1"/>
          <w:sz w:val="22"/>
          <w:szCs w:val="22"/>
        </w:rPr>
        <w:t xml:space="preserve"> </w:t>
      </w:r>
      <w:r w:rsidR="004924E3" w:rsidRPr="006A15FF">
        <w:rPr>
          <w:rFonts w:ascii="Arial" w:hAnsi="Arial" w:cs="Arial"/>
          <w:color w:val="000000" w:themeColor="text1"/>
          <w:sz w:val="22"/>
          <w:szCs w:val="22"/>
        </w:rPr>
        <w:t>-</w:t>
      </w:r>
      <w:proofErr w:type="spellStart"/>
      <w:r w:rsidR="00E05ABA" w:rsidRPr="006A15FF">
        <w:rPr>
          <w:rFonts w:ascii="Arial" w:hAnsi="Arial" w:cs="Arial"/>
          <w:color w:val="000000" w:themeColor="text1"/>
          <w:sz w:val="22"/>
          <w:szCs w:val="22"/>
        </w:rPr>
        <w:t>fahrzeugen</w:t>
      </w:r>
      <w:proofErr w:type="spellEnd"/>
      <w:r w:rsidR="006547B4" w:rsidRPr="006A15FF">
        <w:rPr>
          <w:rFonts w:ascii="Arial" w:hAnsi="Arial" w:cs="Arial"/>
          <w:color w:val="000000" w:themeColor="text1"/>
          <w:sz w:val="22"/>
          <w:szCs w:val="22"/>
        </w:rPr>
        <w:t xml:space="preserve">, in Anwendungen des Schienenverkehrs </w:t>
      </w:r>
      <w:r w:rsidR="13DCE607" w:rsidRPr="006A15FF">
        <w:rPr>
          <w:rFonts w:ascii="Arial" w:hAnsi="Arial" w:cs="Arial"/>
          <w:color w:val="000000" w:themeColor="text1"/>
          <w:sz w:val="22"/>
          <w:szCs w:val="22"/>
        </w:rPr>
        <w:t>sowie</w:t>
      </w:r>
      <w:r w:rsidR="004924E3" w:rsidRPr="006A15FF">
        <w:rPr>
          <w:rFonts w:ascii="Arial" w:hAnsi="Arial" w:cs="Arial"/>
          <w:color w:val="000000" w:themeColor="text1"/>
          <w:sz w:val="22"/>
          <w:szCs w:val="22"/>
        </w:rPr>
        <w:t xml:space="preserve"> </w:t>
      </w:r>
      <w:r w:rsidR="001145DF" w:rsidRPr="006A15FF">
        <w:rPr>
          <w:rFonts w:ascii="Arial" w:hAnsi="Arial" w:cs="Arial"/>
          <w:color w:val="000000" w:themeColor="text1"/>
          <w:sz w:val="22"/>
          <w:szCs w:val="22"/>
        </w:rPr>
        <w:t>in der Agrartechnik</w:t>
      </w:r>
      <w:r w:rsidR="006D218A" w:rsidRPr="006A15FF">
        <w:rPr>
          <w:rFonts w:ascii="Arial" w:hAnsi="Arial" w:cs="Arial"/>
          <w:color w:val="000000" w:themeColor="text1"/>
          <w:sz w:val="22"/>
          <w:szCs w:val="22"/>
        </w:rPr>
        <w:t xml:space="preserve"> </w:t>
      </w:r>
      <w:r w:rsidR="00F644CB" w:rsidRPr="006A15FF">
        <w:rPr>
          <w:rFonts w:ascii="Arial" w:hAnsi="Arial" w:cs="Arial"/>
          <w:color w:val="000000" w:themeColor="text1"/>
          <w:sz w:val="22"/>
          <w:szCs w:val="22"/>
        </w:rPr>
        <w:t>bewährt</w:t>
      </w:r>
      <w:r w:rsidR="006D218A" w:rsidRPr="006A15FF">
        <w:rPr>
          <w:rFonts w:ascii="Arial" w:hAnsi="Arial" w:cs="Arial"/>
          <w:color w:val="000000" w:themeColor="text1"/>
          <w:sz w:val="22"/>
          <w:szCs w:val="22"/>
        </w:rPr>
        <w:t xml:space="preserve">. </w:t>
      </w:r>
      <w:r w:rsidR="00F644CB" w:rsidRPr="006A15FF">
        <w:rPr>
          <w:rFonts w:ascii="Arial" w:hAnsi="Arial" w:cs="Arial"/>
          <w:color w:val="000000" w:themeColor="text1"/>
          <w:sz w:val="22"/>
          <w:szCs w:val="22"/>
        </w:rPr>
        <w:t>Der</w:t>
      </w:r>
      <w:r w:rsidR="006547B4" w:rsidRPr="006A15FF">
        <w:rPr>
          <w:rFonts w:ascii="Arial" w:hAnsi="Arial" w:cs="Arial"/>
          <w:color w:val="000000" w:themeColor="text1"/>
          <w:sz w:val="22"/>
          <w:szCs w:val="22"/>
        </w:rPr>
        <w:t xml:space="preserve"> MH1023 kann mit allen gängigen analogen und digitalen Schnittstellen sowie mit praktisch jedem gewünschten Stecker- oder Kabelanschluss ausgerüstet werden.</w:t>
      </w:r>
    </w:p>
    <w:p w14:paraId="6AF3D38B" w14:textId="2DD20091" w:rsidR="006547B4" w:rsidRPr="006A15FF" w:rsidRDefault="006547B4" w:rsidP="006547B4">
      <w:pPr>
        <w:pStyle w:val="StandardWeb"/>
        <w:shd w:val="clear" w:color="auto" w:fill="FFFFFF" w:themeFill="background1"/>
        <w:spacing w:line="288" w:lineRule="auto"/>
        <w:rPr>
          <w:rFonts w:ascii="Arial" w:hAnsi="Arial" w:cs="Arial"/>
          <w:color w:val="000000" w:themeColor="text1"/>
          <w:sz w:val="22"/>
          <w:szCs w:val="22"/>
        </w:rPr>
      </w:pPr>
      <w:r w:rsidRPr="1473CD5C">
        <w:rPr>
          <w:rFonts w:ascii="Arial" w:hAnsi="Arial" w:cs="Arial"/>
          <w:color w:val="000000" w:themeColor="text1"/>
          <w:sz w:val="22"/>
          <w:szCs w:val="22"/>
        </w:rPr>
        <w:t>FSG bietet den Drehgeber aktuell in sechs Ausführungen an, in Singleturn- oder Multiturn-Ausführung (für max. 4096 Umdrehungen), serienmäßig mit einem Gehäuse aus Aluminium, optional auch in Edelstahlausführung.</w:t>
      </w:r>
      <w:r w:rsidR="00701ACD" w:rsidRPr="1473CD5C">
        <w:rPr>
          <w:rFonts w:ascii="Arial" w:hAnsi="Arial" w:cs="Arial"/>
          <w:color w:val="000000" w:themeColor="text1"/>
          <w:sz w:val="22"/>
          <w:szCs w:val="22"/>
        </w:rPr>
        <w:t xml:space="preserve"> Erhä</w:t>
      </w:r>
      <w:r w:rsidR="00F644CB" w:rsidRPr="1473CD5C">
        <w:rPr>
          <w:rFonts w:ascii="Arial" w:hAnsi="Arial" w:cs="Arial"/>
          <w:color w:val="000000" w:themeColor="text1"/>
          <w:sz w:val="22"/>
          <w:szCs w:val="22"/>
        </w:rPr>
        <w:t>l</w:t>
      </w:r>
      <w:r w:rsidR="00701ACD" w:rsidRPr="1473CD5C">
        <w:rPr>
          <w:rFonts w:ascii="Arial" w:hAnsi="Arial" w:cs="Arial"/>
          <w:color w:val="000000" w:themeColor="text1"/>
          <w:sz w:val="22"/>
          <w:szCs w:val="22"/>
        </w:rPr>
        <w:t xml:space="preserve">tlich sind auch Modelle mit ATEX- bzw. </w:t>
      </w:r>
      <w:proofErr w:type="spellStart"/>
      <w:r w:rsidR="00701ACD" w:rsidRPr="1473CD5C">
        <w:rPr>
          <w:rFonts w:ascii="Arial" w:hAnsi="Arial" w:cs="Arial"/>
          <w:color w:val="000000" w:themeColor="text1"/>
          <w:sz w:val="22"/>
          <w:szCs w:val="22"/>
        </w:rPr>
        <w:t>IECEx</w:t>
      </w:r>
      <w:proofErr w:type="spellEnd"/>
      <w:r w:rsidR="00701ACD" w:rsidRPr="1473CD5C">
        <w:rPr>
          <w:rFonts w:ascii="Arial" w:hAnsi="Arial" w:cs="Arial"/>
          <w:color w:val="000000" w:themeColor="text1"/>
          <w:sz w:val="22"/>
          <w:szCs w:val="22"/>
        </w:rPr>
        <w:t>- oder DNV-Zulassung, oder auch als redundant ausgeführte Sensoren für sicherheitsrelevante Anwendungen. Allen Modellen gemein ist die robuste Ausführung mit hohem IP-Schutz (bis IP69k) und die lange Lebensdauer</w:t>
      </w:r>
      <w:r w:rsidR="00877AC5" w:rsidRPr="1473CD5C">
        <w:rPr>
          <w:rFonts w:ascii="Arial" w:hAnsi="Arial" w:cs="Arial"/>
          <w:color w:val="000000" w:themeColor="text1"/>
          <w:sz w:val="22"/>
          <w:szCs w:val="22"/>
        </w:rPr>
        <w:t xml:space="preserve"> – wichtige Voraussetzung für den Einsatz unter rauen Umweltbedingungen.</w:t>
      </w:r>
    </w:p>
    <w:p w14:paraId="216FDAE1" w14:textId="77777777" w:rsidR="006547B4" w:rsidRPr="006A15FF" w:rsidRDefault="006547B4" w:rsidP="006547B4">
      <w:pPr>
        <w:pStyle w:val="StandardWeb"/>
        <w:shd w:val="clear" w:color="auto" w:fill="FFFFFF" w:themeFill="background1"/>
        <w:spacing w:line="288" w:lineRule="auto"/>
        <w:rPr>
          <w:rFonts w:ascii="Arial" w:hAnsi="Arial" w:cs="Arial"/>
          <w:color w:val="000000" w:themeColor="text1"/>
          <w:sz w:val="22"/>
          <w:szCs w:val="22"/>
        </w:rPr>
      </w:pPr>
    </w:p>
    <w:p w14:paraId="6B6B9DB6" w14:textId="1DD7E9B6" w:rsidR="006547B4" w:rsidRPr="006A15FF" w:rsidRDefault="00701ACD" w:rsidP="006547B4">
      <w:pPr>
        <w:pStyle w:val="StandardWeb"/>
        <w:shd w:val="clear" w:color="auto" w:fill="FFFFFF" w:themeFill="background1"/>
        <w:spacing w:line="288" w:lineRule="auto"/>
        <w:rPr>
          <w:rFonts w:ascii="Arial" w:hAnsi="Arial" w:cs="Arial"/>
          <w:b/>
          <w:color w:val="000000" w:themeColor="text1"/>
          <w:sz w:val="22"/>
          <w:szCs w:val="22"/>
        </w:rPr>
      </w:pPr>
      <w:r w:rsidRPr="006A15FF">
        <w:rPr>
          <w:rFonts w:ascii="Arial" w:hAnsi="Arial" w:cs="Arial"/>
          <w:b/>
          <w:color w:val="000000" w:themeColor="text1"/>
          <w:sz w:val="22"/>
          <w:szCs w:val="22"/>
        </w:rPr>
        <w:t>Seilzugsensor SL00-R – hohe Flexibili</w:t>
      </w:r>
      <w:r w:rsidR="002C0BC4" w:rsidRPr="006A15FF">
        <w:rPr>
          <w:rFonts w:ascii="Arial" w:hAnsi="Arial" w:cs="Arial"/>
          <w:b/>
          <w:color w:val="000000" w:themeColor="text1"/>
          <w:sz w:val="22"/>
          <w:szCs w:val="22"/>
        </w:rPr>
        <w:t>t</w:t>
      </w:r>
      <w:r w:rsidRPr="006A15FF">
        <w:rPr>
          <w:rFonts w:ascii="Arial" w:hAnsi="Arial" w:cs="Arial"/>
          <w:b/>
          <w:color w:val="000000" w:themeColor="text1"/>
          <w:sz w:val="22"/>
          <w:szCs w:val="22"/>
        </w:rPr>
        <w:t>ät, robuste Bauweise</w:t>
      </w:r>
    </w:p>
    <w:p w14:paraId="1A702769" w14:textId="0B7A0AD3" w:rsidR="00E05ABA" w:rsidRPr="006A15FF" w:rsidRDefault="00F644CB" w:rsidP="006547B4">
      <w:pPr>
        <w:pStyle w:val="StandardWeb"/>
        <w:shd w:val="clear" w:color="auto" w:fill="FFFFFF" w:themeFill="background1"/>
        <w:spacing w:line="288" w:lineRule="auto"/>
        <w:rPr>
          <w:rFonts w:ascii="Arial" w:hAnsi="Arial" w:cs="Arial"/>
          <w:color w:val="000000" w:themeColor="text1"/>
          <w:sz w:val="22"/>
          <w:szCs w:val="22"/>
        </w:rPr>
      </w:pPr>
      <w:r w:rsidRPr="006A15FF">
        <w:rPr>
          <w:rFonts w:ascii="Arial" w:hAnsi="Arial" w:cs="Arial"/>
          <w:color w:val="000000" w:themeColor="text1"/>
          <w:sz w:val="22"/>
          <w:szCs w:val="22"/>
        </w:rPr>
        <w:t>Geräte der Baureihe SL00-R spielen ihre Stärken ü</w:t>
      </w:r>
      <w:r w:rsidR="006D218A" w:rsidRPr="006A15FF">
        <w:rPr>
          <w:rFonts w:ascii="Arial" w:hAnsi="Arial" w:cs="Arial"/>
          <w:color w:val="000000" w:themeColor="text1"/>
          <w:sz w:val="22"/>
          <w:szCs w:val="22"/>
        </w:rPr>
        <w:t>berall dort</w:t>
      </w:r>
      <w:r w:rsidRPr="006A15FF">
        <w:rPr>
          <w:rFonts w:ascii="Arial" w:hAnsi="Arial" w:cs="Arial"/>
          <w:color w:val="000000" w:themeColor="text1"/>
          <w:sz w:val="22"/>
          <w:szCs w:val="22"/>
        </w:rPr>
        <w:t xml:space="preserve"> aus</w:t>
      </w:r>
      <w:r w:rsidR="006D218A" w:rsidRPr="006A15FF">
        <w:rPr>
          <w:rFonts w:ascii="Arial" w:hAnsi="Arial" w:cs="Arial"/>
          <w:color w:val="000000" w:themeColor="text1"/>
          <w:sz w:val="22"/>
          <w:szCs w:val="22"/>
        </w:rPr>
        <w:t>, wo präzise Messdaten erfasst werden, das Arbeitsumfeld im Außenbereich umweltbedingt eine robuste Bauweise erfordert und es auf kompakte Maße ankommt.</w:t>
      </w:r>
      <w:r w:rsidR="00701ACD" w:rsidRPr="006A15FF">
        <w:rPr>
          <w:rFonts w:ascii="Arial" w:hAnsi="Arial" w:cs="Arial"/>
          <w:color w:val="000000" w:themeColor="text1"/>
          <w:sz w:val="22"/>
          <w:szCs w:val="22"/>
        </w:rPr>
        <w:t xml:space="preserve"> Aktuell sind zwei Baugrößen erhältlich: SL00-R-GS80 mit Messlängen bis 3 Meter sowie der SL00-R-GS130 mit bis zu 7 Meter Messlänge.</w:t>
      </w:r>
      <w:r w:rsidR="00A43B5A" w:rsidRPr="006A15FF">
        <w:rPr>
          <w:rFonts w:ascii="Arial" w:hAnsi="Arial" w:cs="Arial"/>
          <w:color w:val="000000" w:themeColor="text1"/>
          <w:sz w:val="22"/>
          <w:szCs w:val="22"/>
        </w:rPr>
        <w:t xml:space="preserve"> Das Gehäuse besteht aus V2A-Edelstahl, die starke Rückholfeder reduziert den Seildurchhang.</w:t>
      </w:r>
    </w:p>
    <w:p w14:paraId="08C64D48" w14:textId="59810C8E" w:rsidR="00A43B5A" w:rsidRPr="006A15FF" w:rsidRDefault="00F644CB" w:rsidP="00F644CB">
      <w:pPr>
        <w:pStyle w:val="StandardWeb"/>
        <w:shd w:val="clear" w:color="auto" w:fill="FFFFFF" w:themeFill="background1"/>
        <w:spacing w:line="288" w:lineRule="auto"/>
        <w:rPr>
          <w:rFonts w:ascii="Arial" w:hAnsi="Arial" w:cs="Arial"/>
          <w:color w:val="000000" w:themeColor="text1"/>
          <w:sz w:val="22"/>
          <w:szCs w:val="22"/>
        </w:rPr>
      </w:pPr>
      <w:r w:rsidRPr="006A15FF">
        <w:rPr>
          <w:rFonts w:ascii="Arial" w:hAnsi="Arial" w:cs="Arial"/>
          <w:color w:val="000000" w:themeColor="text1"/>
          <w:sz w:val="22"/>
          <w:szCs w:val="22"/>
        </w:rPr>
        <w:t xml:space="preserve">Alleinstellungsmerkmal und konzeptioneller Kern der Baureihe </w:t>
      </w:r>
      <w:r w:rsidR="00AD7B45">
        <w:rPr>
          <w:rFonts w:ascii="Arial" w:hAnsi="Arial" w:cs="Arial"/>
          <w:color w:val="000000" w:themeColor="text1"/>
          <w:sz w:val="22"/>
          <w:szCs w:val="22"/>
        </w:rPr>
        <w:t>ist</w:t>
      </w:r>
      <w:r w:rsidRPr="006A15FF">
        <w:rPr>
          <w:rFonts w:ascii="Arial" w:hAnsi="Arial" w:cs="Arial"/>
          <w:color w:val="000000" w:themeColor="text1"/>
          <w:sz w:val="22"/>
          <w:szCs w:val="22"/>
        </w:rPr>
        <w:t xml:space="preserve"> die</w:t>
      </w:r>
      <w:r w:rsidR="00701ACD" w:rsidRPr="006A15FF">
        <w:rPr>
          <w:rFonts w:ascii="Arial" w:hAnsi="Arial" w:cs="Arial"/>
          <w:color w:val="000000" w:themeColor="text1"/>
          <w:sz w:val="22"/>
          <w:szCs w:val="22"/>
        </w:rPr>
        <w:t xml:space="preserve"> hohe Flexibilität mit Blick auf Montage, Seilabzug, Wahl des Encoders und der Ausstattung mit Signalausgängen. </w:t>
      </w:r>
      <w:r w:rsidRPr="006A15FF">
        <w:rPr>
          <w:rFonts w:ascii="Arial" w:hAnsi="Arial" w:cs="Arial"/>
          <w:color w:val="000000" w:themeColor="text1"/>
          <w:sz w:val="22"/>
          <w:szCs w:val="22"/>
        </w:rPr>
        <w:t>D</w:t>
      </w:r>
      <w:r w:rsidR="00701ACD" w:rsidRPr="006A15FF">
        <w:rPr>
          <w:rFonts w:ascii="Arial" w:hAnsi="Arial" w:cs="Arial"/>
          <w:color w:val="000000" w:themeColor="text1"/>
          <w:sz w:val="22"/>
          <w:szCs w:val="22"/>
        </w:rPr>
        <w:t xml:space="preserve">ie Montage eines Drehgebers </w:t>
      </w:r>
      <w:r w:rsidRPr="006A15FF">
        <w:rPr>
          <w:rFonts w:ascii="Arial" w:hAnsi="Arial" w:cs="Arial"/>
          <w:color w:val="000000" w:themeColor="text1"/>
          <w:sz w:val="22"/>
          <w:szCs w:val="22"/>
        </w:rPr>
        <w:t xml:space="preserve">ist </w:t>
      </w:r>
      <w:r w:rsidR="00701ACD" w:rsidRPr="006A15FF">
        <w:rPr>
          <w:rFonts w:ascii="Arial" w:hAnsi="Arial" w:cs="Arial"/>
          <w:color w:val="000000" w:themeColor="text1"/>
          <w:sz w:val="22"/>
          <w:szCs w:val="22"/>
        </w:rPr>
        <w:t xml:space="preserve">auf beiden Seiten des Gehäuses möglich, wodurch der Seilabzug je nach Bedarf links oder rechts ausgerichtet werden kann. </w:t>
      </w:r>
      <w:r w:rsidRPr="006A15FF">
        <w:rPr>
          <w:rFonts w:ascii="Arial" w:hAnsi="Arial" w:cs="Arial"/>
          <w:color w:val="000000" w:themeColor="text1"/>
          <w:sz w:val="22"/>
          <w:szCs w:val="22"/>
        </w:rPr>
        <w:t>Per optionaler</w:t>
      </w:r>
      <w:r w:rsidR="00701ACD" w:rsidRPr="006A15FF">
        <w:rPr>
          <w:rFonts w:ascii="Arial" w:hAnsi="Arial" w:cs="Arial"/>
          <w:color w:val="000000" w:themeColor="text1"/>
          <w:sz w:val="22"/>
          <w:szCs w:val="22"/>
        </w:rPr>
        <w:t xml:space="preserve"> 360°-Umlenkrolle </w:t>
      </w:r>
      <w:r w:rsidRPr="006A15FF">
        <w:rPr>
          <w:rFonts w:ascii="Arial" w:hAnsi="Arial" w:cs="Arial"/>
          <w:color w:val="000000" w:themeColor="text1"/>
          <w:sz w:val="22"/>
          <w:szCs w:val="22"/>
        </w:rPr>
        <w:t xml:space="preserve">lässt sich das Seil </w:t>
      </w:r>
      <w:r w:rsidR="00701ACD" w:rsidRPr="006A15FF">
        <w:rPr>
          <w:rFonts w:ascii="Arial" w:hAnsi="Arial" w:cs="Arial"/>
          <w:color w:val="000000" w:themeColor="text1"/>
          <w:sz w:val="22"/>
          <w:szCs w:val="22"/>
        </w:rPr>
        <w:t>in jede gewünschte Richtung führen.</w:t>
      </w:r>
    </w:p>
    <w:p w14:paraId="5A85B143" w14:textId="1F56A593" w:rsidR="00A43B5A" w:rsidRPr="006A15FF" w:rsidRDefault="00A43B5A" w:rsidP="001B201F">
      <w:pPr>
        <w:pStyle w:val="StandardWeb"/>
        <w:shd w:val="clear" w:color="auto" w:fill="FFFFFF" w:themeFill="background1"/>
        <w:spacing w:line="288" w:lineRule="auto"/>
        <w:rPr>
          <w:rFonts w:ascii="Arial" w:hAnsi="Arial" w:cs="Arial"/>
          <w:b/>
          <w:color w:val="000000" w:themeColor="text1"/>
          <w:sz w:val="22"/>
          <w:szCs w:val="22"/>
        </w:rPr>
      </w:pPr>
      <w:r w:rsidRPr="006A15FF">
        <w:rPr>
          <w:rFonts w:ascii="Arial" w:hAnsi="Arial" w:cs="Arial"/>
          <w:b/>
          <w:color w:val="000000" w:themeColor="text1"/>
          <w:sz w:val="22"/>
          <w:szCs w:val="22"/>
        </w:rPr>
        <w:t>Starke Kombination für die Agrartechnik</w:t>
      </w:r>
    </w:p>
    <w:p w14:paraId="30AF4928" w14:textId="46CB8BBC" w:rsidR="00C133AF" w:rsidRPr="006A15FF" w:rsidRDefault="00AD7B45" w:rsidP="00C133AF">
      <w:pPr>
        <w:pStyle w:val="StandardWeb"/>
        <w:shd w:val="clear" w:color="auto" w:fill="FFFFFF" w:themeFill="background1"/>
        <w:spacing w:line="288" w:lineRule="auto"/>
        <w:rPr>
          <w:rFonts w:ascii="Arial" w:hAnsi="Arial" w:cs="Arial"/>
          <w:color w:val="000000" w:themeColor="text1"/>
          <w:sz w:val="22"/>
          <w:szCs w:val="22"/>
        </w:rPr>
      </w:pPr>
      <w:r>
        <w:rPr>
          <w:rFonts w:ascii="Arial" w:hAnsi="Arial" w:cs="Arial"/>
          <w:color w:val="000000" w:themeColor="text1"/>
          <w:sz w:val="22"/>
          <w:szCs w:val="22"/>
        </w:rPr>
        <w:t>Miteinander k</w:t>
      </w:r>
      <w:r w:rsidR="00C72E00" w:rsidRPr="006A15FF">
        <w:rPr>
          <w:rFonts w:ascii="Arial" w:hAnsi="Arial" w:cs="Arial"/>
          <w:color w:val="000000" w:themeColor="text1"/>
          <w:sz w:val="22"/>
          <w:szCs w:val="22"/>
        </w:rPr>
        <w:t>ombiniert</w:t>
      </w:r>
      <w:r w:rsidR="00A43B5A" w:rsidRPr="006A15FF">
        <w:rPr>
          <w:rFonts w:ascii="Arial" w:hAnsi="Arial" w:cs="Arial"/>
          <w:color w:val="000000" w:themeColor="text1"/>
          <w:sz w:val="22"/>
          <w:szCs w:val="22"/>
        </w:rPr>
        <w:t xml:space="preserve"> </w:t>
      </w:r>
      <w:r w:rsidR="00C72E00" w:rsidRPr="006A15FF">
        <w:rPr>
          <w:rFonts w:ascii="Arial" w:hAnsi="Arial" w:cs="Arial"/>
          <w:color w:val="000000" w:themeColor="text1"/>
          <w:sz w:val="22"/>
          <w:szCs w:val="22"/>
        </w:rPr>
        <w:t>bieten der</w:t>
      </w:r>
      <w:r w:rsidR="00A43B5A" w:rsidRPr="006A15FF">
        <w:rPr>
          <w:rFonts w:ascii="Arial" w:hAnsi="Arial" w:cs="Arial"/>
          <w:color w:val="000000" w:themeColor="text1"/>
          <w:sz w:val="22"/>
          <w:szCs w:val="22"/>
        </w:rPr>
        <w:t xml:space="preserve"> Drehgeber </w:t>
      </w:r>
      <w:r w:rsidR="00C72E00" w:rsidRPr="006A15FF">
        <w:rPr>
          <w:rFonts w:ascii="Arial" w:hAnsi="Arial" w:cs="Arial"/>
          <w:color w:val="000000" w:themeColor="text1"/>
          <w:sz w:val="22"/>
          <w:szCs w:val="22"/>
        </w:rPr>
        <w:t xml:space="preserve">MH1023 und der </w:t>
      </w:r>
      <w:r w:rsidR="00A43B5A" w:rsidRPr="006A15FF">
        <w:rPr>
          <w:rFonts w:ascii="Arial" w:hAnsi="Arial" w:cs="Arial"/>
          <w:color w:val="000000" w:themeColor="text1"/>
          <w:sz w:val="22"/>
          <w:szCs w:val="22"/>
        </w:rPr>
        <w:t xml:space="preserve">SL00-R </w:t>
      </w:r>
      <w:r w:rsidR="00C72E00" w:rsidRPr="006A15FF">
        <w:rPr>
          <w:rFonts w:ascii="Arial" w:hAnsi="Arial" w:cs="Arial"/>
          <w:color w:val="000000" w:themeColor="text1"/>
          <w:sz w:val="22"/>
          <w:szCs w:val="22"/>
        </w:rPr>
        <w:t>klare Vorteile für den Einsatz im rauen Arbeitsalltag der Landwirtschaft. Hersteller von Landmaschinen und Sonderfahrzeugen profitieren von der einfachen Integration der FSG-Geräte in bereits bestehende Netzwerke</w:t>
      </w:r>
      <w:r w:rsidR="00F644CB" w:rsidRPr="006A15FF">
        <w:rPr>
          <w:rFonts w:ascii="Arial" w:hAnsi="Arial" w:cs="Arial"/>
          <w:color w:val="000000" w:themeColor="text1"/>
          <w:sz w:val="22"/>
          <w:szCs w:val="22"/>
        </w:rPr>
        <w:t>. U</w:t>
      </w:r>
      <w:r w:rsidR="00C72E00" w:rsidRPr="006A15FF">
        <w:rPr>
          <w:rFonts w:ascii="Arial" w:hAnsi="Arial" w:cs="Arial"/>
          <w:color w:val="000000" w:themeColor="text1"/>
          <w:sz w:val="22"/>
          <w:szCs w:val="22"/>
        </w:rPr>
        <w:t>mfassende</w:t>
      </w:r>
      <w:r w:rsidR="00F644CB" w:rsidRPr="006A15FF">
        <w:rPr>
          <w:rFonts w:ascii="Arial" w:hAnsi="Arial" w:cs="Arial"/>
          <w:color w:val="000000" w:themeColor="text1"/>
          <w:sz w:val="22"/>
          <w:szCs w:val="22"/>
        </w:rPr>
        <w:t>r</w:t>
      </w:r>
      <w:r w:rsidR="00C72E00" w:rsidRPr="006A15FF">
        <w:rPr>
          <w:rFonts w:ascii="Arial" w:hAnsi="Arial" w:cs="Arial"/>
          <w:color w:val="000000" w:themeColor="text1"/>
          <w:sz w:val="22"/>
          <w:szCs w:val="22"/>
        </w:rPr>
        <w:t xml:space="preserve"> Support für gängige Schnittstellen und Protokolle wie CAN-Bus/ISOBUS und J1939 </w:t>
      </w:r>
      <w:r w:rsidR="00F644CB" w:rsidRPr="006A15FF">
        <w:rPr>
          <w:rFonts w:ascii="Arial" w:hAnsi="Arial" w:cs="Arial"/>
          <w:color w:val="000000" w:themeColor="text1"/>
          <w:sz w:val="22"/>
          <w:szCs w:val="22"/>
        </w:rPr>
        <w:t xml:space="preserve">stellt </w:t>
      </w:r>
      <w:r w:rsidR="00C72E00" w:rsidRPr="006A15FF">
        <w:rPr>
          <w:rFonts w:ascii="Arial" w:hAnsi="Arial" w:cs="Arial"/>
          <w:color w:val="000000" w:themeColor="text1"/>
          <w:sz w:val="22"/>
          <w:szCs w:val="22"/>
        </w:rPr>
        <w:t>die standardisierte Kommunikation innerhalb des Fahrzeugnetzwerks sicher.</w:t>
      </w:r>
      <w:r w:rsidR="00F644CB" w:rsidRPr="006A15FF">
        <w:rPr>
          <w:rFonts w:ascii="Arial" w:hAnsi="Arial" w:cs="Arial"/>
          <w:color w:val="000000" w:themeColor="text1"/>
          <w:sz w:val="22"/>
          <w:szCs w:val="22"/>
        </w:rPr>
        <w:t xml:space="preserve"> Der Entwicklungsaufwand für neue Fahrzeuge und Maschinen verringert sich, die Inbetriebnahme erfolgt schnell.</w:t>
      </w:r>
    </w:p>
    <w:p w14:paraId="6F73427A" w14:textId="5AEC29E7" w:rsidR="00B06BFA" w:rsidRPr="006A15FF" w:rsidRDefault="004F2B15" w:rsidP="006A15FF">
      <w:pPr>
        <w:pStyle w:val="StandardWeb"/>
        <w:shd w:val="clear" w:color="auto" w:fill="FFFFFF" w:themeFill="background1"/>
        <w:spacing w:line="288" w:lineRule="auto"/>
        <w:rPr>
          <w:rFonts w:ascii="Arial" w:eastAsia="Arial" w:hAnsi="Arial" w:cs="Arial"/>
          <w:i/>
          <w:sz w:val="22"/>
          <w:szCs w:val="22"/>
        </w:rPr>
      </w:pPr>
      <w:r w:rsidRPr="006A15FF">
        <w:rPr>
          <w:rFonts w:ascii="Arial" w:hAnsi="Arial" w:cs="Arial"/>
          <w:i/>
          <w:sz w:val="22"/>
          <w:szCs w:val="22"/>
        </w:rPr>
        <w:t>(</w:t>
      </w:r>
      <w:r w:rsidR="00585A58" w:rsidRPr="006A15FF">
        <w:rPr>
          <w:rFonts w:ascii="Arial" w:hAnsi="Arial" w:cs="Arial"/>
          <w:i/>
          <w:sz w:val="22"/>
          <w:szCs w:val="22"/>
        </w:rPr>
        <w:t>3.</w:t>
      </w:r>
      <w:r w:rsidR="00FE5122">
        <w:rPr>
          <w:rFonts w:ascii="Arial" w:hAnsi="Arial" w:cs="Arial"/>
          <w:i/>
          <w:sz w:val="22"/>
          <w:szCs w:val="22"/>
        </w:rPr>
        <w:t>8</w:t>
      </w:r>
      <w:r w:rsidR="002B39A7">
        <w:rPr>
          <w:rFonts w:ascii="Arial" w:hAnsi="Arial" w:cs="Arial"/>
          <w:i/>
          <w:sz w:val="22"/>
          <w:szCs w:val="22"/>
        </w:rPr>
        <w:t>69</w:t>
      </w:r>
      <w:r w:rsidR="0069362D" w:rsidRPr="006A15FF">
        <w:rPr>
          <w:rFonts w:ascii="Arial" w:hAnsi="Arial" w:cs="Arial"/>
          <w:i/>
          <w:sz w:val="22"/>
          <w:szCs w:val="22"/>
        </w:rPr>
        <w:t xml:space="preserve"> </w:t>
      </w:r>
      <w:r w:rsidRPr="006A15FF">
        <w:rPr>
          <w:rFonts w:ascii="Arial" w:hAnsi="Arial" w:cs="Arial"/>
          <w:i/>
          <w:sz w:val="22"/>
          <w:szCs w:val="22"/>
        </w:rPr>
        <w:t>Zeichen inkl. Leerzeichen)</w:t>
      </w:r>
    </w:p>
    <w:p w14:paraId="6CCF3565" w14:textId="77777777" w:rsidR="00B06BFA" w:rsidRPr="006A15FF" w:rsidRDefault="00B06BFA">
      <w:pPr>
        <w:suppressAutoHyphens/>
        <w:spacing w:after="0" w:line="288" w:lineRule="auto"/>
        <w:jc w:val="both"/>
        <w:rPr>
          <w:rFonts w:ascii="Arial" w:eastAsia="Arial" w:hAnsi="Arial" w:cs="Arial"/>
        </w:rPr>
      </w:pPr>
    </w:p>
    <w:p w14:paraId="7A0925C8" w14:textId="77777777" w:rsidR="00290122" w:rsidRPr="006A15FF" w:rsidRDefault="00290122" w:rsidP="00290122">
      <w:pPr>
        <w:pStyle w:val="Default"/>
        <w:suppressAutoHyphens/>
        <w:spacing w:line="288" w:lineRule="auto"/>
        <w:rPr>
          <w:rFonts w:cs="Arial"/>
          <w:i/>
          <w:iCs/>
          <w:color w:val="005CAA"/>
          <w:sz w:val="22"/>
          <w:szCs w:val="22"/>
          <w:u w:color="005CAA"/>
        </w:rPr>
      </w:pPr>
      <w:r w:rsidRPr="006A15FF">
        <w:rPr>
          <w:rFonts w:cs="Arial"/>
          <w:b/>
          <w:bCs/>
          <w:i/>
          <w:iCs/>
          <w:color w:val="005CAA"/>
          <w:sz w:val="22"/>
          <w:szCs w:val="22"/>
          <w:u w:color="005CAA"/>
        </w:rPr>
        <w:t xml:space="preserve">Über die </w:t>
      </w:r>
      <w:r w:rsidRPr="006A15FF">
        <w:rPr>
          <w:rFonts w:cs="Arial"/>
          <w:b/>
          <w:bCs/>
          <w:i/>
          <w:iCs/>
          <w:color w:val="0070C0"/>
          <w:sz w:val="22"/>
          <w:szCs w:val="22"/>
          <w:u w:color="0070C0"/>
        </w:rPr>
        <w:t>FERNSTEUERGERÄTE Kurt Oelsch GmbH</w:t>
      </w:r>
    </w:p>
    <w:p w14:paraId="4BFB6091" w14:textId="77777777" w:rsidR="00290122" w:rsidRPr="006A15FF" w:rsidRDefault="00290122" w:rsidP="00290122">
      <w:pPr>
        <w:suppressAutoHyphens/>
        <w:spacing w:after="0" w:line="288" w:lineRule="auto"/>
        <w:jc w:val="both"/>
        <w:rPr>
          <w:rFonts w:ascii="Arial" w:eastAsia="Arial" w:hAnsi="Arial" w:cs="Arial"/>
        </w:rPr>
      </w:pPr>
      <w:r w:rsidRPr="006A15FF">
        <w:rPr>
          <w:rFonts w:ascii="Arial" w:hAnsi="Arial" w:cs="Arial"/>
          <w:i/>
          <w:iCs/>
        </w:rPr>
        <w:t xml:space="preserve">FSG 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w:t>
      </w:r>
      <w:proofErr w:type="spellStart"/>
      <w:r w:rsidRPr="006A15FF">
        <w:rPr>
          <w:rFonts w:ascii="Arial" w:hAnsi="Arial" w:cs="Arial"/>
          <w:i/>
          <w:iCs/>
        </w:rPr>
        <w:t>Zernsdorf</w:t>
      </w:r>
      <w:proofErr w:type="spellEnd"/>
      <w:r w:rsidRPr="006A15FF">
        <w:rPr>
          <w:rFonts w:ascii="Arial" w:hAnsi="Arial" w:cs="Arial"/>
          <w:i/>
          <w:iCs/>
        </w:rPr>
        <w:t xml:space="preserve"> und </w:t>
      </w:r>
      <w:proofErr w:type="spellStart"/>
      <w:r w:rsidRPr="006A15FF">
        <w:rPr>
          <w:rFonts w:ascii="Arial" w:hAnsi="Arial" w:cs="Arial"/>
          <w:i/>
          <w:iCs/>
        </w:rPr>
        <w:t>Kablow</w:t>
      </w:r>
      <w:proofErr w:type="spellEnd"/>
      <w:r w:rsidRPr="006A15FF">
        <w:rPr>
          <w:rFonts w:ascii="Arial" w:hAnsi="Arial" w:cs="Arial"/>
          <w:i/>
          <w:iCs/>
        </w:rPr>
        <w:t xml:space="preserve"> in Brandenburg und in Heppenheim (Hessen). </w:t>
      </w:r>
      <w:proofErr w:type="gramStart"/>
      <w:r w:rsidRPr="006A15FF">
        <w:rPr>
          <w:rFonts w:ascii="Arial" w:hAnsi="Arial" w:cs="Arial"/>
          <w:i/>
          <w:iCs/>
        </w:rPr>
        <w:t>FSG Fernsteuergeräte</w:t>
      </w:r>
      <w:proofErr w:type="gramEnd"/>
      <w:r w:rsidRPr="006A15FF">
        <w:rPr>
          <w:rFonts w:ascii="Arial" w:hAnsi="Arial" w:cs="Arial"/>
          <w:i/>
          <w:iCs/>
        </w:rPr>
        <w:t xml:space="preserve"> 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05B47EB5" w14:textId="77777777" w:rsidR="00290122" w:rsidRPr="006A15FF" w:rsidRDefault="00290122" w:rsidP="00290122">
      <w:pPr>
        <w:suppressAutoHyphens/>
        <w:spacing w:after="0" w:line="288" w:lineRule="auto"/>
        <w:rPr>
          <w:rFonts w:ascii="Arial" w:eastAsia="Arial" w:hAnsi="Arial" w:cs="Arial"/>
        </w:rPr>
      </w:pPr>
    </w:p>
    <w:p w14:paraId="3441DBC0" w14:textId="5151698C" w:rsidR="00BF23C1" w:rsidRPr="006A15FF" w:rsidRDefault="00290122" w:rsidP="0014269B">
      <w:pPr>
        <w:rPr>
          <w:rFonts w:ascii="Arial" w:eastAsia="Arial" w:hAnsi="Arial" w:cs="Arial"/>
          <w:i/>
          <w:iCs/>
        </w:rPr>
      </w:pPr>
      <w:r w:rsidRPr="006A15FF">
        <w:rPr>
          <w:rFonts w:ascii="Arial" w:eastAsia="Arial Unicode MS" w:hAnsi="Arial" w:cs="Arial"/>
          <w:i/>
          <w:color w:val="auto"/>
        </w:rPr>
        <w:t>(746 Zeichen inkl. Leerzeichen)</w:t>
      </w:r>
    </w:p>
    <w:p w14:paraId="51C83B2A" w14:textId="77777777" w:rsidR="008B585D" w:rsidRDefault="008B585D" w:rsidP="008051EA">
      <w:pPr>
        <w:rPr>
          <w:rFonts w:ascii="Arial" w:hAnsi="Arial" w:cs="Arial"/>
          <w:b/>
          <w:bCs/>
          <w:color w:val="005CAA"/>
          <w:u w:color="005CAA"/>
        </w:rPr>
      </w:pPr>
    </w:p>
    <w:p w14:paraId="5B23DDD9" w14:textId="77777777" w:rsidR="00F42A82" w:rsidRPr="006A15FF" w:rsidRDefault="00F42A82" w:rsidP="008051EA">
      <w:pPr>
        <w:rPr>
          <w:rFonts w:ascii="Arial" w:hAnsi="Arial" w:cs="Arial"/>
          <w:b/>
          <w:bCs/>
          <w:color w:val="005CAA"/>
          <w:u w:color="005CAA"/>
        </w:rPr>
      </w:pPr>
    </w:p>
    <w:p w14:paraId="5D9E1E7F" w14:textId="5509CF61" w:rsidR="00F2591A" w:rsidRDefault="004F2B15" w:rsidP="008B585D">
      <w:pPr>
        <w:spacing w:after="0" w:line="240" w:lineRule="auto"/>
        <w:rPr>
          <w:rFonts w:ascii="Arial" w:hAnsi="Arial" w:cs="Arial"/>
          <w:b/>
          <w:bCs/>
          <w:color w:val="005CAA"/>
          <w:u w:color="005CAA"/>
        </w:rPr>
      </w:pPr>
      <w:r w:rsidRPr="006A15FF">
        <w:rPr>
          <w:rFonts w:ascii="Arial" w:hAnsi="Arial" w:cs="Arial"/>
          <w:b/>
          <w:bCs/>
          <w:color w:val="005CAA"/>
          <w:u w:color="005CAA"/>
        </w:rPr>
        <w:lastRenderedPageBreak/>
        <w:t>Bild</w:t>
      </w:r>
      <w:r w:rsidR="006A15FF">
        <w:rPr>
          <w:rFonts w:ascii="Arial" w:hAnsi="Arial" w:cs="Arial"/>
          <w:b/>
          <w:bCs/>
          <w:color w:val="005CAA"/>
          <w:u w:color="005CAA"/>
        </w:rPr>
        <w:t>auswahl</w:t>
      </w:r>
      <w:r w:rsidRPr="006A15FF">
        <w:rPr>
          <w:rFonts w:ascii="Arial" w:hAnsi="Arial" w:cs="Arial"/>
          <w:b/>
          <w:bCs/>
          <w:color w:val="005CAA"/>
          <w:u w:color="005CAA"/>
        </w:rPr>
        <w:t>:</w:t>
      </w:r>
    </w:p>
    <w:p w14:paraId="504666CF" w14:textId="77777777" w:rsidR="00F42A82" w:rsidRPr="006A15FF" w:rsidRDefault="00F42A82" w:rsidP="008B585D">
      <w:pPr>
        <w:spacing w:after="0" w:line="240" w:lineRule="auto"/>
        <w:rPr>
          <w:rFonts w:ascii="Arial" w:eastAsia="Arial" w:hAnsi="Arial" w:cs="Arial"/>
          <w:b/>
          <w:bCs/>
          <w:color w:val="005CAA"/>
          <w:u w:color="005CAA"/>
        </w:rPr>
      </w:pPr>
    </w:p>
    <w:p w14:paraId="408A838D" w14:textId="77777777" w:rsidR="00F2591A" w:rsidRPr="006A15FF" w:rsidRDefault="00F2591A" w:rsidP="00F2591A">
      <w:pPr>
        <w:suppressAutoHyphens/>
        <w:spacing w:after="0" w:line="288" w:lineRule="auto"/>
        <w:rPr>
          <w:rFonts w:ascii="Arial" w:eastAsia="Arial" w:hAnsi="Arial" w:cs="Arial"/>
          <w:color w:val="FF0000"/>
          <w:u w:color="FF0000"/>
          <w:shd w:val="pct15" w:color="auto" w:fill="FFFFFF"/>
        </w:rPr>
      </w:pPr>
      <w:r w:rsidRPr="006A15FF">
        <w:rPr>
          <w:rFonts w:ascii="Arial" w:hAnsi="Arial" w:cs="Arial"/>
          <w:noProof/>
          <w:color w:val="FF0000"/>
          <w:u w:color="FF0000"/>
          <w:shd w:val="pct15" w:color="auto" w:fill="FFFFFF"/>
          <w:lang w:eastAsia="en-US"/>
          <w14:textOutline w14:w="0" w14:cap="rnd" w14:cmpd="sng" w14:algn="ctr">
            <w14:noFill/>
            <w14:prstDash w14:val="solid"/>
            <w14:bevel/>
          </w14:textOutline>
        </w:rPr>
        <w:drawing>
          <wp:inline distT="0" distB="0" distL="0" distR="0" wp14:anchorId="65D63DA2" wp14:editId="69AA2AB6">
            <wp:extent cx="3563732" cy="2226365"/>
            <wp:effectExtent l="0" t="0" r="0" b="0"/>
            <wp:docPr id="1799331053" name="Grafik 179933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331053" name="Grafik 179933105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00231" cy="2249167"/>
                    </a:xfrm>
                    <a:prstGeom prst="rect">
                      <a:avLst/>
                    </a:prstGeom>
                    <a:ln w="6350">
                      <a:noFill/>
                    </a:ln>
                  </pic:spPr>
                </pic:pic>
              </a:graphicData>
            </a:graphic>
          </wp:inline>
        </w:drawing>
      </w:r>
      <w:r w:rsidRPr="006A15FF">
        <w:rPr>
          <w:rFonts w:ascii="Arial" w:hAnsi="Arial" w:cs="Arial"/>
          <w:color w:val="FF0000"/>
          <w:u w:color="FF0000"/>
          <w:shd w:val="pct15" w:color="auto" w:fill="FFFFFF"/>
        </w:rPr>
        <w:t xml:space="preserve"> </w:t>
      </w:r>
    </w:p>
    <w:p w14:paraId="07FD0329" w14:textId="7D1663F8" w:rsidR="007D7580" w:rsidRPr="006A15FF" w:rsidRDefault="004813BE" w:rsidP="008B585D">
      <w:pPr>
        <w:suppressAutoHyphens/>
        <w:spacing w:after="0" w:line="288" w:lineRule="auto"/>
        <w:rPr>
          <w:rFonts w:ascii="Arial" w:hAnsi="Arial" w:cs="Arial"/>
          <w:b/>
          <w:bCs/>
          <w:color w:val="auto"/>
        </w:rPr>
      </w:pPr>
      <w:r w:rsidRPr="006A15FF">
        <w:rPr>
          <w:rFonts w:ascii="Arial" w:hAnsi="Arial" w:cs="Arial"/>
          <w:b/>
          <w:bCs/>
          <w:color w:val="auto"/>
        </w:rPr>
        <w:t>FSG-</w:t>
      </w:r>
      <w:r w:rsidR="008B585D" w:rsidRPr="006A15FF">
        <w:rPr>
          <w:rFonts w:ascii="Arial" w:hAnsi="Arial" w:cs="Arial"/>
          <w:b/>
          <w:bCs/>
          <w:color w:val="auto"/>
        </w:rPr>
        <w:t>Seilzugsensor-</w:t>
      </w:r>
      <w:r w:rsidR="0014269B" w:rsidRPr="006A15FF">
        <w:rPr>
          <w:rFonts w:ascii="Arial" w:hAnsi="Arial" w:cs="Arial"/>
          <w:b/>
          <w:bCs/>
          <w:color w:val="auto"/>
        </w:rPr>
        <w:t>SL00-R</w:t>
      </w:r>
      <w:r w:rsidRPr="006A15FF">
        <w:rPr>
          <w:rFonts w:ascii="Arial" w:hAnsi="Arial" w:cs="Arial"/>
          <w:b/>
          <w:bCs/>
          <w:color w:val="auto"/>
        </w:rPr>
        <w:t>.jpg:</w:t>
      </w:r>
      <w:r w:rsidR="008B585D" w:rsidRPr="006A15FF">
        <w:rPr>
          <w:rFonts w:ascii="Arial" w:hAnsi="Arial" w:cs="Arial"/>
          <w:b/>
          <w:bCs/>
          <w:color w:val="auto"/>
        </w:rPr>
        <w:t xml:space="preserve"> </w:t>
      </w:r>
      <w:r w:rsidR="008051EA" w:rsidRPr="006A15FF">
        <w:rPr>
          <w:rFonts w:ascii="Arial" w:hAnsi="Arial" w:cs="Arial"/>
        </w:rPr>
        <w:t>D</w:t>
      </w:r>
      <w:r w:rsidR="6B9B9257" w:rsidRPr="006A15FF">
        <w:rPr>
          <w:rFonts w:ascii="Arial" w:hAnsi="Arial" w:cs="Arial"/>
        </w:rPr>
        <w:t xml:space="preserve">ie neue </w:t>
      </w:r>
      <w:r w:rsidR="00877AC5" w:rsidRPr="006A15FF">
        <w:rPr>
          <w:rFonts w:ascii="Arial" w:hAnsi="Arial" w:cs="Arial"/>
        </w:rPr>
        <w:t xml:space="preserve">Familie von Seilzugsensoren SL00-R bietet aktuell zwei Baugrößen – </w:t>
      </w:r>
      <w:r w:rsidR="6B9B9257" w:rsidRPr="006A15FF">
        <w:rPr>
          <w:rFonts w:ascii="Arial" w:hAnsi="Arial" w:cs="Arial"/>
        </w:rPr>
        <w:t>SL00-R-GS</w:t>
      </w:r>
      <w:r w:rsidR="00877AC5" w:rsidRPr="006A15FF">
        <w:rPr>
          <w:rFonts w:ascii="Arial" w:hAnsi="Arial" w:cs="Arial"/>
        </w:rPr>
        <w:t xml:space="preserve">80 mit Messlänge bis 3 Meter sowie SL00-R-GS130 mit </w:t>
      </w:r>
      <w:r w:rsidR="008051EA" w:rsidRPr="006A15FF">
        <w:rPr>
          <w:rFonts w:ascii="Arial" w:hAnsi="Arial" w:cs="Arial"/>
        </w:rPr>
        <w:t xml:space="preserve">bis zu </w:t>
      </w:r>
      <w:r w:rsidR="6B9B9257" w:rsidRPr="006A15FF">
        <w:rPr>
          <w:rFonts w:ascii="Arial" w:hAnsi="Arial" w:cs="Arial"/>
        </w:rPr>
        <w:t>7 Meter</w:t>
      </w:r>
      <w:r w:rsidR="00877AC5" w:rsidRPr="006A15FF">
        <w:rPr>
          <w:rFonts w:ascii="Arial" w:hAnsi="Arial" w:cs="Arial"/>
        </w:rPr>
        <w:t xml:space="preserve"> Messlänge</w:t>
      </w:r>
      <w:r w:rsidR="00C146E3" w:rsidRPr="006A15FF">
        <w:rPr>
          <w:rFonts w:ascii="Arial" w:hAnsi="Arial" w:cs="Arial"/>
        </w:rPr>
        <w:t xml:space="preserve"> (</w:t>
      </w:r>
      <w:r w:rsidR="008F01D4" w:rsidRPr="006A15FF">
        <w:rPr>
          <w:rFonts w:ascii="Arial" w:hAnsi="Arial" w:cs="Arial"/>
        </w:rPr>
        <w:t>M</w:t>
      </w:r>
      <w:r w:rsidR="00C146E3" w:rsidRPr="006A15FF">
        <w:rPr>
          <w:rFonts w:ascii="Arial" w:hAnsi="Arial" w:cs="Arial"/>
        </w:rPr>
        <w:t xml:space="preserve">itte; links </w:t>
      </w:r>
      <w:r w:rsidR="008F01D4" w:rsidRPr="006A15FF">
        <w:rPr>
          <w:rFonts w:ascii="Arial" w:hAnsi="Arial" w:cs="Arial"/>
        </w:rPr>
        <w:t xml:space="preserve">ein Encoder aus der Baureihe MH1023 als mögliche Ergänzung, rechts ein </w:t>
      </w:r>
      <w:r w:rsidR="00C146E3" w:rsidRPr="006A15FF">
        <w:rPr>
          <w:rFonts w:ascii="Arial" w:hAnsi="Arial" w:cs="Arial"/>
        </w:rPr>
        <w:t>SL00-R-GS80</w:t>
      </w:r>
      <w:r w:rsidR="008F01D4" w:rsidRPr="006A15FF">
        <w:rPr>
          <w:rFonts w:ascii="Arial" w:hAnsi="Arial" w:cs="Arial"/>
        </w:rPr>
        <w:t>)</w:t>
      </w:r>
      <w:r w:rsidR="6B9B9257" w:rsidRPr="006A15FF">
        <w:rPr>
          <w:rFonts w:ascii="Arial" w:hAnsi="Arial" w:cs="Arial"/>
        </w:rPr>
        <w:t>.</w:t>
      </w:r>
    </w:p>
    <w:p w14:paraId="082E2573" w14:textId="77777777" w:rsidR="00F42A82" w:rsidRDefault="00F42A82" w:rsidP="00F65E2C">
      <w:pPr>
        <w:suppressAutoHyphens/>
        <w:spacing w:after="0" w:line="288" w:lineRule="auto"/>
        <w:rPr>
          <w:rFonts w:ascii="Arial" w:hAnsi="Arial" w:cs="Arial"/>
          <w:i/>
          <w:iCs/>
        </w:rPr>
      </w:pPr>
    </w:p>
    <w:p w14:paraId="3DC289C9" w14:textId="75B6FDA9" w:rsidR="00F2591A" w:rsidRPr="006A15FF" w:rsidRDefault="00F2591A" w:rsidP="00F65E2C">
      <w:pPr>
        <w:suppressAutoHyphens/>
        <w:spacing w:after="0" w:line="288" w:lineRule="auto"/>
        <w:rPr>
          <w:rFonts w:ascii="Arial" w:hAnsi="Arial" w:cs="Arial"/>
          <w:iCs/>
        </w:rPr>
      </w:pPr>
      <w:r w:rsidRPr="006A15FF">
        <w:rPr>
          <w:rFonts w:ascii="Arial" w:hAnsi="Arial" w:cs="Arial"/>
          <w:i/>
          <w:iCs/>
        </w:rPr>
        <w:t>Bild: Fernsteuergeräte Kurt Oelsch GmbH</w:t>
      </w:r>
    </w:p>
    <w:p w14:paraId="12ACD080" w14:textId="77777777" w:rsidR="00376F15" w:rsidRPr="006A15FF" w:rsidRDefault="00376F15" w:rsidP="009E5230">
      <w:pPr>
        <w:tabs>
          <w:tab w:val="left" w:pos="1134"/>
          <w:tab w:val="left" w:pos="6379"/>
        </w:tabs>
        <w:suppressAutoHyphens/>
        <w:spacing w:after="0" w:line="288" w:lineRule="auto"/>
        <w:rPr>
          <w:rFonts w:ascii="Arial" w:eastAsia="Arial" w:hAnsi="Arial" w:cs="Arial"/>
        </w:rPr>
      </w:pPr>
    </w:p>
    <w:p w14:paraId="2BFD49D9" w14:textId="77777777" w:rsidR="00F2312B" w:rsidRPr="006A15FF" w:rsidRDefault="00F2312B" w:rsidP="009E5230">
      <w:pPr>
        <w:tabs>
          <w:tab w:val="left" w:pos="1134"/>
          <w:tab w:val="left" w:pos="6379"/>
        </w:tabs>
        <w:suppressAutoHyphens/>
        <w:spacing w:after="0" w:line="288" w:lineRule="auto"/>
        <w:rPr>
          <w:rFonts w:ascii="Arial" w:eastAsia="Arial" w:hAnsi="Arial" w:cs="Arial"/>
        </w:rPr>
      </w:pPr>
    </w:p>
    <w:p w14:paraId="7F50F97B" w14:textId="77777777" w:rsidR="00F2312B" w:rsidRPr="006A15FF" w:rsidRDefault="00F2312B" w:rsidP="00F2312B">
      <w:pPr>
        <w:suppressAutoHyphens/>
        <w:spacing w:after="0" w:line="288" w:lineRule="auto"/>
        <w:rPr>
          <w:rFonts w:ascii="Arial" w:eastAsia="Arial" w:hAnsi="Arial" w:cs="Arial"/>
          <w:color w:val="FF0000"/>
          <w:u w:color="FF0000"/>
          <w:shd w:val="pct15" w:color="auto" w:fill="FFFFFF"/>
        </w:rPr>
      </w:pPr>
      <w:r w:rsidRPr="006A15FF">
        <w:rPr>
          <w:rFonts w:ascii="Arial" w:hAnsi="Arial" w:cs="Arial"/>
          <w:noProof/>
          <w:color w:val="FF0000"/>
          <w:u w:color="FF0000"/>
          <w:shd w:val="pct15" w:color="auto" w:fill="FFFFFF"/>
          <w:lang w:eastAsia="en-US"/>
          <w14:textOutline w14:w="0" w14:cap="rnd" w14:cmpd="sng" w14:algn="ctr">
            <w14:noFill/>
            <w14:prstDash w14:val="solid"/>
            <w14:bevel/>
          </w14:textOutline>
        </w:rPr>
        <w:drawing>
          <wp:inline distT="0" distB="0" distL="0" distR="0" wp14:anchorId="51F352C7" wp14:editId="04737F03">
            <wp:extent cx="2472267" cy="2370469"/>
            <wp:effectExtent l="0" t="0" r="4445" b="4445"/>
            <wp:docPr id="495456664" name="Grafik 495456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456664" name="Grafik 49545666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57668" cy="2452354"/>
                    </a:xfrm>
                    <a:prstGeom prst="rect">
                      <a:avLst/>
                    </a:prstGeom>
                    <a:ln w="6350">
                      <a:noFill/>
                    </a:ln>
                  </pic:spPr>
                </pic:pic>
              </a:graphicData>
            </a:graphic>
          </wp:inline>
        </w:drawing>
      </w:r>
      <w:r w:rsidRPr="006A15FF">
        <w:rPr>
          <w:rFonts w:ascii="Arial" w:hAnsi="Arial" w:cs="Arial"/>
          <w:color w:val="FF0000"/>
          <w:u w:color="FF0000"/>
          <w:shd w:val="pct15" w:color="auto" w:fill="FFFFFF"/>
        </w:rPr>
        <w:t xml:space="preserve"> </w:t>
      </w:r>
    </w:p>
    <w:p w14:paraId="74A3228A" w14:textId="18BD5B34" w:rsidR="00F2312B" w:rsidRPr="006A15FF" w:rsidRDefault="00F2312B" w:rsidP="00F2312B">
      <w:pPr>
        <w:suppressAutoHyphens/>
        <w:spacing w:after="0" w:line="288" w:lineRule="auto"/>
        <w:rPr>
          <w:rFonts w:ascii="Arial" w:eastAsia="Arial" w:hAnsi="Arial" w:cs="Arial"/>
          <w:b/>
          <w:bCs/>
        </w:rPr>
      </w:pPr>
      <w:r w:rsidRPr="006A15FF">
        <w:rPr>
          <w:rFonts w:ascii="Arial" w:hAnsi="Arial" w:cs="Arial"/>
          <w:b/>
          <w:bCs/>
        </w:rPr>
        <w:t>FSG-Drehgeber_MH1023.jpg:</w:t>
      </w:r>
      <w:r w:rsidRPr="006A15FF">
        <w:rPr>
          <w:rFonts w:ascii="Arial" w:eastAsia="Arial" w:hAnsi="Arial" w:cs="Arial"/>
          <w:b/>
          <w:bCs/>
        </w:rPr>
        <w:t xml:space="preserve"> </w:t>
      </w:r>
      <w:r w:rsidRPr="006A15FF">
        <w:rPr>
          <w:rFonts w:ascii="Arial" w:hAnsi="Arial" w:cs="Arial"/>
        </w:rPr>
        <w:t>Die Drehgeberserie MH1023 von FSG gilt als robuster Allrounder, sie kann mit allen gängigen analogen und digitalen Schnittstellen sowie mit praktisch jedem gewünschten Stecker- oder Kabelanschluss ausgerüstet werden und bietet auch Support für das Kommunikationsprotokoll J1939.</w:t>
      </w:r>
    </w:p>
    <w:p w14:paraId="1F11BD50" w14:textId="77777777" w:rsidR="00F42A82" w:rsidRDefault="00F42A82" w:rsidP="00F2312B">
      <w:pPr>
        <w:tabs>
          <w:tab w:val="left" w:pos="1134"/>
          <w:tab w:val="left" w:pos="6379"/>
        </w:tabs>
        <w:suppressAutoHyphens/>
        <w:spacing w:after="0" w:line="288" w:lineRule="auto"/>
        <w:rPr>
          <w:rFonts w:ascii="Arial" w:hAnsi="Arial" w:cs="Arial"/>
          <w:i/>
          <w:iCs/>
        </w:rPr>
      </w:pPr>
    </w:p>
    <w:p w14:paraId="336DB0C8" w14:textId="3F183764" w:rsidR="00F2312B" w:rsidRPr="006A15FF" w:rsidRDefault="00F2312B" w:rsidP="00F2312B">
      <w:pPr>
        <w:tabs>
          <w:tab w:val="left" w:pos="1134"/>
          <w:tab w:val="left" w:pos="6379"/>
        </w:tabs>
        <w:suppressAutoHyphens/>
        <w:spacing w:after="0" w:line="288" w:lineRule="auto"/>
        <w:rPr>
          <w:rFonts w:ascii="Arial" w:eastAsia="Arial" w:hAnsi="Arial" w:cs="Arial"/>
        </w:rPr>
      </w:pPr>
      <w:r w:rsidRPr="006A15FF">
        <w:rPr>
          <w:rFonts w:ascii="Arial" w:hAnsi="Arial" w:cs="Arial"/>
          <w:i/>
          <w:iCs/>
        </w:rPr>
        <w:t>Bild: FSG Fernsteuergeräte Kurt Oelsch GmbH</w:t>
      </w:r>
    </w:p>
    <w:p w14:paraId="3FD787C7" w14:textId="77777777" w:rsidR="008B585D" w:rsidRPr="006A15FF" w:rsidRDefault="008B585D" w:rsidP="009E5230">
      <w:pPr>
        <w:tabs>
          <w:tab w:val="left" w:pos="1134"/>
          <w:tab w:val="left" w:pos="6379"/>
        </w:tabs>
        <w:suppressAutoHyphens/>
        <w:spacing w:after="0" w:line="288" w:lineRule="auto"/>
        <w:rPr>
          <w:rFonts w:ascii="Arial" w:eastAsia="Arial" w:hAnsi="Arial" w:cs="Arial"/>
        </w:rPr>
      </w:pPr>
    </w:p>
    <w:p w14:paraId="74BF93A0" w14:textId="77777777" w:rsidR="00F2312B" w:rsidRDefault="00F2312B" w:rsidP="009E5230">
      <w:pPr>
        <w:tabs>
          <w:tab w:val="left" w:pos="1134"/>
          <w:tab w:val="left" w:pos="6379"/>
        </w:tabs>
        <w:suppressAutoHyphens/>
        <w:spacing w:after="0" w:line="288" w:lineRule="auto"/>
        <w:rPr>
          <w:rFonts w:ascii="Arial" w:eastAsia="Arial" w:hAnsi="Arial" w:cs="Arial"/>
        </w:rPr>
      </w:pPr>
    </w:p>
    <w:p w14:paraId="216FE99D" w14:textId="77777777" w:rsidR="00F42A82" w:rsidRPr="006A15FF" w:rsidRDefault="00F42A82" w:rsidP="009E5230">
      <w:pPr>
        <w:tabs>
          <w:tab w:val="left" w:pos="1134"/>
          <w:tab w:val="left" w:pos="6379"/>
        </w:tabs>
        <w:suppressAutoHyphens/>
        <w:spacing w:after="0" w:line="288" w:lineRule="auto"/>
        <w:rPr>
          <w:rFonts w:ascii="Arial" w:eastAsia="Arial" w:hAnsi="Arial" w:cs="Arial"/>
        </w:rPr>
      </w:pPr>
    </w:p>
    <w:p w14:paraId="6DCECD6A" w14:textId="4648F869" w:rsidR="00BF23C1" w:rsidRPr="006A15FF" w:rsidRDefault="004F2B15" w:rsidP="00BF23C1">
      <w:pPr>
        <w:suppressAutoHyphens/>
        <w:spacing w:after="0" w:line="288" w:lineRule="auto"/>
        <w:rPr>
          <w:rFonts w:ascii="Arial" w:hAnsi="Arial" w:cs="Arial"/>
        </w:rPr>
      </w:pPr>
      <w:proofErr w:type="spellStart"/>
      <w:r w:rsidRPr="006A15FF">
        <w:rPr>
          <w:rFonts w:ascii="Arial" w:hAnsi="Arial" w:cs="Arial"/>
          <w:b/>
          <w:bCs/>
          <w:color w:val="005CAA"/>
          <w:u w:color="005CAA"/>
        </w:rPr>
        <w:lastRenderedPageBreak/>
        <w:t>Meta</w:t>
      </w:r>
      <w:proofErr w:type="spellEnd"/>
      <w:r w:rsidR="00BF23C1" w:rsidRPr="006A15FF">
        <w:rPr>
          <w:rFonts w:ascii="Arial" w:hAnsi="Arial" w:cs="Arial"/>
          <w:b/>
          <w:bCs/>
          <w:color w:val="005CAA"/>
          <w:u w:color="005CAA"/>
        </w:rPr>
        <w:t xml:space="preserve"> </w:t>
      </w:r>
      <w:r w:rsidRPr="006A15FF">
        <w:rPr>
          <w:rFonts w:ascii="Arial" w:hAnsi="Arial" w:cs="Arial"/>
          <w:b/>
          <w:bCs/>
          <w:color w:val="005CAA"/>
          <w:u w:color="005CAA"/>
        </w:rPr>
        <w:t>Title:</w:t>
      </w:r>
    </w:p>
    <w:p w14:paraId="02A2AFD1" w14:textId="4E478606" w:rsidR="00290122" w:rsidRPr="006A15FF" w:rsidRDefault="00877AC5" w:rsidP="00290122">
      <w:pPr>
        <w:suppressAutoHyphens/>
        <w:spacing w:after="0" w:line="288" w:lineRule="auto"/>
        <w:rPr>
          <w:rFonts w:ascii="Arial" w:hAnsi="Arial" w:cs="Arial"/>
          <w:color w:val="auto"/>
        </w:rPr>
      </w:pPr>
      <w:r w:rsidRPr="006A15FF">
        <w:rPr>
          <w:rFonts w:ascii="Arial" w:hAnsi="Arial" w:cs="Arial"/>
          <w:color w:val="auto"/>
        </w:rPr>
        <w:t>Lösungen von FSG mit J1939-Support für die Agrartechnik</w:t>
      </w:r>
    </w:p>
    <w:p w14:paraId="11E35189" w14:textId="77777777" w:rsidR="00A73B9B" w:rsidRPr="006A15FF" w:rsidRDefault="00A73B9B" w:rsidP="00290122">
      <w:pPr>
        <w:suppressAutoHyphens/>
        <w:spacing w:after="0" w:line="288" w:lineRule="auto"/>
        <w:rPr>
          <w:rFonts w:ascii="Arial" w:eastAsia="Arial" w:hAnsi="Arial" w:cs="Arial"/>
        </w:rPr>
      </w:pPr>
    </w:p>
    <w:p w14:paraId="4C9268F7" w14:textId="786E9F98" w:rsidR="00BF23C1" w:rsidRPr="006A15FF" w:rsidRDefault="004F2B15">
      <w:pPr>
        <w:suppressAutoHyphens/>
        <w:spacing w:after="0" w:line="288" w:lineRule="auto"/>
        <w:rPr>
          <w:rFonts w:ascii="Arial" w:hAnsi="Arial" w:cs="Arial"/>
        </w:rPr>
      </w:pPr>
      <w:proofErr w:type="spellStart"/>
      <w:r w:rsidRPr="006A15FF">
        <w:rPr>
          <w:rFonts w:ascii="Arial" w:hAnsi="Arial" w:cs="Arial"/>
          <w:b/>
          <w:bCs/>
          <w:color w:val="005CAA"/>
          <w:u w:color="005CAA"/>
        </w:rPr>
        <w:t>Meta</w:t>
      </w:r>
      <w:proofErr w:type="spellEnd"/>
      <w:r w:rsidR="00BF23C1" w:rsidRPr="006A15FF">
        <w:rPr>
          <w:rFonts w:ascii="Arial" w:hAnsi="Arial" w:cs="Arial"/>
          <w:b/>
          <w:bCs/>
          <w:color w:val="005CAA"/>
          <w:u w:color="005CAA"/>
        </w:rPr>
        <w:t xml:space="preserve"> </w:t>
      </w:r>
      <w:r w:rsidRPr="006A15FF">
        <w:rPr>
          <w:rFonts w:ascii="Arial" w:hAnsi="Arial" w:cs="Arial"/>
          <w:b/>
          <w:bCs/>
          <w:color w:val="005CAA"/>
          <w:u w:color="005CAA"/>
        </w:rPr>
        <w:t>Description:</w:t>
      </w:r>
    </w:p>
    <w:p w14:paraId="5893D57E" w14:textId="29EDD660" w:rsidR="00B06BFA" w:rsidRPr="006A15FF" w:rsidRDefault="00877AC5">
      <w:pPr>
        <w:suppressAutoHyphens/>
        <w:spacing w:after="0" w:line="288" w:lineRule="auto"/>
        <w:rPr>
          <w:rFonts w:ascii="Arial" w:eastAsia="Arial" w:hAnsi="Arial" w:cs="Arial"/>
        </w:rPr>
      </w:pPr>
      <w:r w:rsidRPr="006A15FF">
        <w:rPr>
          <w:rFonts w:ascii="Arial" w:hAnsi="Arial" w:cs="Arial"/>
        </w:rPr>
        <w:t>Die Kombination aus Drehgeber MH1023 und Seilzugsensor SL00-R von FSG bietet Herstellern von Agrarfahrzeugen und -Maschinen klare Vorteile.</w:t>
      </w:r>
    </w:p>
    <w:p w14:paraId="3A722827" w14:textId="77777777" w:rsidR="00B06BFA" w:rsidRDefault="00B06BFA">
      <w:pPr>
        <w:suppressAutoHyphens/>
        <w:spacing w:after="0" w:line="288" w:lineRule="auto"/>
        <w:rPr>
          <w:rFonts w:ascii="Arial" w:eastAsia="Arial" w:hAnsi="Arial" w:cs="Arial"/>
        </w:rPr>
      </w:pPr>
    </w:p>
    <w:p w14:paraId="0F696F06" w14:textId="77777777" w:rsidR="00F42A82" w:rsidRPr="006A15FF" w:rsidRDefault="00F42A82">
      <w:pPr>
        <w:suppressAutoHyphens/>
        <w:spacing w:after="0" w:line="288" w:lineRule="auto"/>
        <w:rPr>
          <w:rFonts w:ascii="Arial" w:eastAsia="Arial" w:hAnsi="Arial" w:cs="Arial"/>
        </w:rPr>
      </w:pPr>
    </w:p>
    <w:p w14:paraId="390BA04E" w14:textId="1505BA3F" w:rsidR="00B06BFA" w:rsidRPr="006A15FF" w:rsidRDefault="004F2B15" w:rsidP="00BF23C1">
      <w:pPr>
        <w:suppressAutoHyphens/>
        <w:spacing w:after="0" w:line="288" w:lineRule="auto"/>
        <w:rPr>
          <w:rFonts w:ascii="Arial" w:hAnsi="Arial" w:cs="Arial"/>
        </w:rPr>
      </w:pPr>
      <w:r w:rsidRPr="006A15FF">
        <w:rPr>
          <w:rFonts w:ascii="Arial" w:hAnsi="Arial" w:cs="Arial"/>
          <w:b/>
          <w:bCs/>
          <w:color w:val="005CAA"/>
          <w:u w:color="005CAA"/>
        </w:rPr>
        <w:t>Keywords:</w:t>
      </w:r>
      <w:r w:rsidRPr="006A15FF">
        <w:rPr>
          <w:rFonts w:ascii="Arial" w:hAnsi="Arial" w:cs="Arial"/>
        </w:rPr>
        <w:t xml:space="preserve"> FSG, </w:t>
      </w:r>
      <w:proofErr w:type="gramStart"/>
      <w:r w:rsidRPr="006A15FF">
        <w:rPr>
          <w:rFonts w:ascii="Arial" w:hAnsi="Arial" w:cs="Arial"/>
        </w:rPr>
        <w:t>FSG Fernsteuergeräte</w:t>
      </w:r>
      <w:proofErr w:type="gramEnd"/>
      <w:r w:rsidRPr="006A15FF">
        <w:rPr>
          <w:rFonts w:ascii="Arial" w:hAnsi="Arial" w:cs="Arial"/>
        </w:rPr>
        <w:t>, Fernsteuergeräte Kurt Oelsch GmbH,</w:t>
      </w:r>
      <w:r w:rsidR="004813BE" w:rsidRPr="006A15FF">
        <w:rPr>
          <w:rFonts w:ascii="Arial" w:hAnsi="Arial" w:cs="Arial"/>
        </w:rPr>
        <w:t xml:space="preserve"> Seilzugsensor, </w:t>
      </w:r>
      <w:r w:rsidR="00376F15" w:rsidRPr="006A15FF">
        <w:rPr>
          <w:rFonts w:ascii="Arial" w:hAnsi="Arial" w:cs="Arial"/>
        </w:rPr>
        <w:t xml:space="preserve">SL00-R, SL00-R-GS130, SL00-R-GS80, Längenmesstechnik, </w:t>
      </w:r>
      <w:r w:rsidR="00877AC5" w:rsidRPr="006A15FF">
        <w:rPr>
          <w:rFonts w:ascii="Arial" w:hAnsi="Arial" w:cs="Arial"/>
        </w:rPr>
        <w:t>Drehgeber, MH1023, Landmaschinen, Agrarfahrzeuge, Agrartechnik, Agrarmaschinen, J1939, SAE J1939, CAN-Bus, ISOBUS</w:t>
      </w:r>
      <w:r w:rsidR="00BE6643" w:rsidRPr="006A15FF">
        <w:rPr>
          <w:rFonts w:ascii="Arial" w:hAnsi="Arial" w:cs="Arial"/>
        </w:rPr>
        <w:t>, Kommunikationsprotokoll</w:t>
      </w:r>
    </w:p>
    <w:p w14:paraId="0EE6CAFE" w14:textId="77777777" w:rsidR="008545FF" w:rsidRPr="006A15FF" w:rsidRDefault="008545FF" w:rsidP="00BF23C1">
      <w:pPr>
        <w:suppressAutoHyphens/>
        <w:spacing w:after="0" w:line="288" w:lineRule="auto"/>
        <w:rPr>
          <w:rFonts w:ascii="Arial" w:eastAsia="Arial" w:hAnsi="Arial" w:cs="Arial"/>
        </w:rPr>
      </w:pPr>
    </w:p>
    <w:p w14:paraId="0E11B1E5" w14:textId="77777777" w:rsidR="00B06BFA" w:rsidRPr="006A15FF" w:rsidRDefault="00B06BFA">
      <w:pPr>
        <w:tabs>
          <w:tab w:val="left" w:pos="1134"/>
          <w:tab w:val="left" w:pos="6379"/>
        </w:tabs>
        <w:suppressAutoHyphens/>
        <w:spacing w:after="0" w:line="288" w:lineRule="auto"/>
        <w:rPr>
          <w:rFonts w:ascii="Arial" w:eastAsia="Arial" w:hAnsi="Arial" w:cs="Arial"/>
        </w:rPr>
      </w:pPr>
    </w:p>
    <w:p w14:paraId="3F4F3AF9" w14:textId="77777777" w:rsidR="00F2312B" w:rsidRPr="006A15FF" w:rsidRDefault="004F2B15" w:rsidP="008545FF">
      <w:pPr>
        <w:tabs>
          <w:tab w:val="left" w:pos="1134"/>
          <w:tab w:val="left" w:pos="6379"/>
        </w:tabs>
        <w:suppressAutoHyphens/>
        <w:spacing w:after="0" w:line="288" w:lineRule="auto"/>
        <w:rPr>
          <w:rFonts w:ascii="Arial" w:hAnsi="Arial" w:cs="Arial"/>
          <w:b/>
          <w:bCs/>
          <w:color w:val="005CAA"/>
          <w:u w:color="005CAA"/>
        </w:rPr>
      </w:pPr>
      <w:r w:rsidRPr="006A15FF">
        <w:rPr>
          <w:rFonts w:ascii="Arial" w:hAnsi="Arial" w:cs="Arial"/>
          <w:b/>
          <w:bCs/>
          <w:color w:val="005CAA"/>
          <w:u w:color="005CAA"/>
        </w:rPr>
        <w:t>Deeplink</w:t>
      </w:r>
      <w:r w:rsidR="00F2312B" w:rsidRPr="006A15FF">
        <w:rPr>
          <w:rFonts w:ascii="Arial" w:hAnsi="Arial" w:cs="Arial"/>
          <w:b/>
          <w:bCs/>
          <w:color w:val="005CAA"/>
          <w:u w:color="005CAA"/>
        </w:rPr>
        <w:t>s</w:t>
      </w:r>
      <w:r w:rsidRPr="006A15FF">
        <w:rPr>
          <w:rFonts w:ascii="Arial" w:hAnsi="Arial" w:cs="Arial"/>
          <w:b/>
          <w:bCs/>
          <w:color w:val="005CAA"/>
          <w:u w:color="005CAA"/>
        </w:rPr>
        <w:t>:</w:t>
      </w:r>
    </w:p>
    <w:p w14:paraId="6DB29FBC" w14:textId="09290699" w:rsidR="00ED6710" w:rsidRPr="00F42A82" w:rsidRDefault="00F2312B" w:rsidP="008545FF">
      <w:pPr>
        <w:tabs>
          <w:tab w:val="left" w:pos="1134"/>
          <w:tab w:val="left" w:pos="6379"/>
        </w:tabs>
        <w:suppressAutoHyphens/>
        <w:spacing w:after="0" w:line="288" w:lineRule="auto"/>
        <w:rPr>
          <w:rStyle w:val="Hyperlink2"/>
          <w:b w:val="0"/>
          <w:bCs w:val="0"/>
        </w:rPr>
      </w:pPr>
      <w:hyperlink r:id="rId12" w:history="1">
        <w:r w:rsidRPr="00F42A82">
          <w:rPr>
            <w:rStyle w:val="Hyperlink2"/>
            <w:b w:val="0"/>
            <w:bCs w:val="0"/>
          </w:rPr>
          <w:t>https://www.fsg-sensors.de/</w:t>
        </w:r>
      </w:hyperlink>
    </w:p>
    <w:p w14:paraId="36AF76EE" w14:textId="13477F3E" w:rsidR="00F2312B" w:rsidRPr="00F42A82" w:rsidRDefault="00F2312B" w:rsidP="008545FF">
      <w:pPr>
        <w:tabs>
          <w:tab w:val="left" w:pos="1134"/>
          <w:tab w:val="left" w:pos="6379"/>
        </w:tabs>
        <w:suppressAutoHyphens/>
        <w:spacing w:after="0" w:line="288" w:lineRule="auto"/>
        <w:rPr>
          <w:rStyle w:val="Hyperlink2"/>
          <w:b w:val="0"/>
          <w:bCs w:val="0"/>
        </w:rPr>
      </w:pPr>
      <w:hyperlink r:id="rId13" w:history="1">
        <w:r w:rsidRPr="00F42A82">
          <w:rPr>
            <w:rStyle w:val="Hyperlink2"/>
            <w:b w:val="0"/>
            <w:bCs w:val="0"/>
          </w:rPr>
          <w:t>https://www.fsg-sen</w:t>
        </w:r>
        <w:r w:rsidRPr="00F42A82">
          <w:rPr>
            <w:rStyle w:val="Hyperlink2"/>
            <w:b w:val="0"/>
            <w:bCs w:val="0"/>
          </w:rPr>
          <w:t>s</w:t>
        </w:r>
        <w:r w:rsidRPr="00F42A82">
          <w:rPr>
            <w:rStyle w:val="Hyperlink2"/>
            <w:b w:val="0"/>
            <w:bCs w:val="0"/>
          </w:rPr>
          <w:t>ors.de/sl00r</w:t>
        </w:r>
      </w:hyperlink>
    </w:p>
    <w:p w14:paraId="5E252E52" w14:textId="15C61B41" w:rsidR="00F2312B" w:rsidRPr="00F42A82" w:rsidRDefault="00F2312B" w:rsidP="008545FF">
      <w:pPr>
        <w:tabs>
          <w:tab w:val="left" w:pos="1134"/>
          <w:tab w:val="left" w:pos="6379"/>
        </w:tabs>
        <w:suppressAutoHyphens/>
        <w:spacing w:after="0" w:line="288" w:lineRule="auto"/>
        <w:rPr>
          <w:rStyle w:val="Hyperlink2"/>
          <w:b w:val="0"/>
          <w:bCs w:val="0"/>
        </w:rPr>
      </w:pPr>
      <w:hyperlink r:id="rId14" w:history="1">
        <w:r w:rsidRPr="00F42A82">
          <w:rPr>
            <w:rStyle w:val="Hyperlink2"/>
            <w:b w:val="0"/>
            <w:bCs w:val="0"/>
          </w:rPr>
          <w:t>https://www.fsg-sensors.de/dr</w:t>
        </w:r>
        <w:r w:rsidRPr="00F42A82">
          <w:rPr>
            <w:rStyle w:val="Hyperlink2"/>
            <w:b w:val="0"/>
            <w:bCs w:val="0"/>
          </w:rPr>
          <w:t>e</w:t>
        </w:r>
        <w:r w:rsidRPr="00F42A82">
          <w:rPr>
            <w:rStyle w:val="Hyperlink2"/>
            <w:b w:val="0"/>
            <w:bCs w:val="0"/>
          </w:rPr>
          <w:t>hgeber</w:t>
        </w:r>
      </w:hyperlink>
    </w:p>
    <w:p w14:paraId="0FBF830C" w14:textId="77777777" w:rsidR="00F2312B" w:rsidRPr="006A15FF" w:rsidRDefault="00F2312B" w:rsidP="008B585D">
      <w:pPr>
        <w:suppressAutoHyphens/>
        <w:spacing w:after="0" w:line="288" w:lineRule="auto"/>
        <w:rPr>
          <w:rStyle w:val="Ohne"/>
          <w:rFonts w:ascii="Arial" w:eastAsia="Arial" w:hAnsi="Arial" w:cs="Arial"/>
        </w:rPr>
      </w:pPr>
    </w:p>
    <w:p w14:paraId="73B8790B" w14:textId="5066DDE3" w:rsidR="00B06BFA" w:rsidRPr="006A15FF" w:rsidRDefault="004F2B15">
      <w:pPr>
        <w:suppressAutoHyphens/>
        <w:spacing w:after="0" w:line="288" w:lineRule="auto"/>
        <w:rPr>
          <w:rStyle w:val="Ohne"/>
          <w:rFonts w:ascii="Arial" w:eastAsia="Arial" w:hAnsi="Arial" w:cs="Arial"/>
          <w:color w:val="517485"/>
          <w:u w:color="517485"/>
        </w:rPr>
      </w:pPr>
      <w:r w:rsidRPr="006A15FF">
        <w:rPr>
          <w:rStyle w:val="Ohne"/>
          <w:rFonts w:ascii="Arial" w:hAnsi="Arial" w:cs="Arial"/>
          <w:b/>
          <w:bCs/>
          <w:color w:val="005CAA"/>
          <w:u w:color="005CAA"/>
        </w:rPr>
        <w:t xml:space="preserve">Downloadbereich: </w:t>
      </w:r>
      <w:hyperlink r:id="rId15" w:history="1">
        <w:r w:rsidR="00290122" w:rsidRPr="006A15FF">
          <w:rPr>
            <w:rStyle w:val="Hyperlink2"/>
            <w:b w:val="0"/>
            <w:bCs w:val="0"/>
          </w:rPr>
          <w:t>https://www.koehler-partner.de/pressezentrum/fsg</w:t>
        </w:r>
      </w:hyperlink>
    </w:p>
    <w:p w14:paraId="0708A1CC" w14:textId="77777777" w:rsidR="00B06BFA" w:rsidRPr="006A15FF" w:rsidRDefault="00B06BFA">
      <w:pPr>
        <w:suppressAutoHyphens/>
        <w:spacing w:after="0" w:line="288" w:lineRule="auto"/>
        <w:rPr>
          <w:rStyle w:val="Ohne"/>
          <w:rFonts w:ascii="Arial" w:eastAsia="Arial" w:hAnsi="Arial" w:cs="Arial"/>
          <w:i/>
          <w:iCs/>
        </w:rPr>
      </w:pPr>
    </w:p>
    <w:p w14:paraId="007C0492" w14:textId="77777777" w:rsidR="000A75A8" w:rsidRPr="006A15FF" w:rsidRDefault="000A75A8" w:rsidP="000A75A8">
      <w:pPr>
        <w:suppressAutoHyphens/>
        <w:spacing w:after="0" w:line="288" w:lineRule="auto"/>
        <w:rPr>
          <w:rFonts w:ascii="Arial" w:eastAsia="Arial" w:hAnsi="Arial" w:cs="Arial"/>
        </w:rPr>
      </w:pPr>
    </w:p>
    <w:p w14:paraId="30C810E8" w14:textId="77777777" w:rsidR="000A75A8" w:rsidRPr="006A15FF" w:rsidRDefault="000A75A8" w:rsidP="008545FF">
      <w:pPr>
        <w:pStyle w:val="Fuzeile"/>
        <w:tabs>
          <w:tab w:val="clear" w:pos="4536"/>
          <w:tab w:val="clear" w:pos="9072"/>
          <w:tab w:val="left" w:pos="2127"/>
          <w:tab w:val="left" w:pos="4820"/>
          <w:tab w:val="left" w:pos="7088"/>
          <w:tab w:val="right" w:pos="8620"/>
        </w:tabs>
        <w:suppressAutoHyphens/>
        <w:spacing w:after="0" w:line="240" w:lineRule="auto"/>
        <w:rPr>
          <w:rFonts w:ascii="Arial" w:eastAsia="Arial" w:hAnsi="Arial" w:cs="Arial"/>
          <w:b/>
          <w:bCs/>
          <w:color w:val="005CAA"/>
        </w:rPr>
      </w:pPr>
      <w:r w:rsidRPr="006A15FF">
        <w:rPr>
          <w:rFonts w:ascii="Arial" w:hAnsi="Arial" w:cs="Arial"/>
          <w:b/>
          <w:bCs/>
          <w:color w:val="005CAA"/>
        </w:rPr>
        <w:t>KONTAKT FSG Fernsteuergeräte</w:t>
      </w:r>
      <w:r w:rsidRPr="006A15FF">
        <w:rPr>
          <w:rFonts w:ascii="Arial" w:hAnsi="Arial" w:cs="Arial"/>
        </w:rPr>
        <w:tab/>
      </w:r>
      <w:r w:rsidRPr="006A15FF">
        <w:rPr>
          <w:rFonts w:ascii="Arial" w:hAnsi="Arial" w:cs="Arial"/>
          <w:b/>
          <w:bCs/>
          <w:color w:val="005CAA"/>
        </w:rPr>
        <w:t>KONTAKT Pressebüro</w:t>
      </w:r>
    </w:p>
    <w:p w14:paraId="063D7325" w14:textId="77777777" w:rsidR="000A75A8" w:rsidRPr="006A15FF" w:rsidRDefault="000A75A8" w:rsidP="008545FF">
      <w:pPr>
        <w:pStyle w:val="KeinAbsatzformat"/>
        <w:tabs>
          <w:tab w:val="left" w:pos="240"/>
          <w:tab w:val="left" w:pos="2127"/>
          <w:tab w:val="left" w:pos="4820"/>
          <w:tab w:val="left" w:pos="7088"/>
        </w:tabs>
        <w:suppressAutoHyphens/>
        <w:spacing w:after="0" w:line="240" w:lineRule="auto"/>
        <w:rPr>
          <w:rFonts w:ascii="Arial" w:eastAsia="Arial" w:hAnsi="Arial" w:cs="Arial"/>
          <w:sz w:val="22"/>
          <w:szCs w:val="22"/>
        </w:rPr>
      </w:pPr>
      <w:r w:rsidRPr="006A15FF">
        <w:rPr>
          <w:rFonts w:ascii="Arial" w:hAnsi="Arial" w:cs="Arial"/>
          <w:b/>
          <w:bCs/>
          <w:sz w:val="22"/>
          <w:szCs w:val="22"/>
        </w:rPr>
        <w:t>Daniel Hahn</w:t>
      </w:r>
      <w:r w:rsidRPr="006A15FF">
        <w:rPr>
          <w:rFonts w:ascii="Arial" w:eastAsia="Arial" w:hAnsi="Arial" w:cs="Arial"/>
          <w:sz w:val="22"/>
          <w:szCs w:val="22"/>
        </w:rPr>
        <w:tab/>
      </w:r>
      <w:r w:rsidRPr="006A15FF">
        <w:rPr>
          <w:rFonts w:ascii="Arial" w:eastAsia="Arial" w:hAnsi="Arial" w:cs="Arial"/>
          <w:sz w:val="22"/>
          <w:szCs w:val="22"/>
        </w:rPr>
        <w:tab/>
      </w:r>
      <w:r w:rsidRPr="006A15FF">
        <w:rPr>
          <w:rFonts w:ascii="Arial" w:hAnsi="Arial" w:cs="Arial"/>
          <w:b/>
          <w:bCs/>
          <w:sz w:val="22"/>
          <w:szCs w:val="22"/>
        </w:rPr>
        <w:t>Constanze Feige</w:t>
      </w:r>
    </w:p>
    <w:p w14:paraId="7E770FC4" w14:textId="77777777" w:rsidR="000A75A8" w:rsidRPr="006A15FF" w:rsidRDefault="000A75A8" w:rsidP="008545FF">
      <w:pPr>
        <w:pStyle w:val="KeinAbsatzformat"/>
        <w:tabs>
          <w:tab w:val="left" w:pos="2127"/>
          <w:tab w:val="left" w:pos="4820"/>
          <w:tab w:val="left" w:pos="7088"/>
        </w:tabs>
        <w:suppressAutoHyphens/>
        <w:spacing w:after="0" w:line="240" w:lineRule="auto"/>
        <w:rPr>
          <w:rFonts w:ascii="Arial" w:eastAsia="Arial" w:hAnsi="Arial" w:cs="Arial"/>
          <w:sz w:val="22"/>
          <w:szCs w:val="22"/>
        </w:rPr>
      </w:pPr>
      <w:r w:rsidRPr="006A15FF">
        <w:rPr>
          <w:rFonts w:ascii="Arial" w:hAnsi="Arial" w:cs="Arial"/>
          <w:sz w:val="22"/>
          <w:szCs w:val="22"/>
        </w:rPr>
        <w:t>Abteilung Marketing</w:t>
      </w:r>
      <w:r w:rsidRPr="006A15FF">
        <w:rPr>
          <w:rFonts w:ascii="Arial" w:hAnsi="Arial" w:cs="Arial"/>
          <w:sz w:val="22"/>
          <w:szCs w:val="22"/>
        </w:rPr>
        <w:tab/>
      </w:r>
      <w:r w:rsidRPr="006A15FF">
        <w:rPr>
          <w:rFonts w:ascii="Arial" w:hAnsi="Arial" w:cs="Arial"/>
          <w:sz w:val="22"/>
          <w:szCs w:val="22"/>
        </w:rPr>
        <w:tab/>
        <w:t>Public Relations</w:t>
      </w:r>
    </w:p>
    <w:p w14:paraId="38A4D90A" w14:textId="77777777" w:rsidR="000A75A8" w:rsidRPr="006A15FF" w:rsidRDefault="000A75A8" w:rsidP="008545FF">
      <w:pPr>
        <w:pStyle w:val="KeinAbsatzformat"/>
        <w:tabs>
          <w:tab w:val="left" w:pos="2127"/>
          <w:tab w:val="left" w:pos="4820"/>
          <w:tab w:val="left" w:pos="7088"/>
        </w:tabs>
        <w:suppressAutoHyphens/>
        <w:spacing w:after="0" w:line="240" w:lineRule="auto"/>
        <w:rPr>
          <w:rFonts w:ascii="Arial" w:eastAsia="Arial" w:hAnsi="Arial" w:cs="Arial"/>
          <w:sz w:val="22"/>
          <w:szCs w:val="22"/>
        </w:rPr>
      </w:pPr>
      <w:r w:rsidRPr="006A15FF">
        <w:rPr>
          <w:rFonts w:ascii="Arial" w:hAnsi="Arial" w:cs="Arial"/>
          <w:sz w:val="22"/>
          <w:szCs w:val="22"/>
        </w:rPr>
        <w:t>Fernsteuergeräte Kurt Oelsch GmbH</w:t>
      </w:r>
      <w:r w:rsidRPr="006A15FF">
        <w:rPr>
          <w:rFonts w:ascii="Arial" w:hAnsi="Arial" w:cs="Arial"/>
          <w:sz w:val="22"/>
          <w:szCs w:val="22"/>
        </w:rPr>
        <w:tab/>
      </w:r>
      <w:proofErr w:type="spellStart"/>
      <w:r w:rsidRPr="006A15FF">
        <w:rPr>
          <w:rFonts w:ascii="Arial" w:hAnsi="Arial" w:cs="Arial"/>
          <w:sz w:val="22"/>
          <w:szCs w:val="22"/>
        </w:rPr>
        <w:t>Köhler+Partner</w:t>
      </w:r>
      <w:proofErr w:type="spellEnd"/>
      <w:r w:rsidRPr="006A15FF">
        <w:rPr>
          <w:rFonts w:ascii="Arial" w:hAnsi="Arial" w:cs="Arial"/>
          <w:sz w:val="22"/>
          <w:szCs w:val="22"/>
        </w:rPr>
        <w:t xml:space="preserve"> GmbH</w:t>
      </w:r>
    </w:p>
    <w:p w14:paraId="2727160C" w14:textId="77777777" w:rsidR="000A75A8" w:rsidRPr="006A15FF" w:rsidRDefault="000A75A8" w:rsidP="008545FF">
      <w:pPr>
        <w:suppressAutoHyphens/>
        <w:spacing w:after="0" w:line="240" w:lineRule="auto"/>
        <w:rPr>
          <w:rFonts w:ascii="Arial" w:eastAsia="Arial" w:hAnsi="Arial" w:cs="Arial"/>
          <w:i/>
          <w:iCs/>
        </w:rPr>
      </w:pPr>
      <w:r w:rsidRPr="006A15FF">
        <w:rPr>
          <w:rFonts w:ascii="Arial" w:eastAsia="Arial" w:hAnsi="Arial" w:cs="Arial"/>
          <w:noProof/>
          <w:lang w:eastAsia="it-IT"/>
        </w:rPr>
        <w:drawing>
          <wp:inline distT="0" distB="0" distL="0" distR="0" wp14:anchorId="7FC7A399" wp14:editId="28DC0F95">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6"/>
                    <a:stretch>
                      <a:fillRect/>
                    </a:stretch>
                  </pic:blipFill>
                  <pic:spPr>
                    <a:xfrm>
                      <a:off x="0" y="0"/>
                      <a:ext cx="108000" cy="106800"/>
                    </a:xfrm>
                    <a:prstGeom prst="rect">
                      <a:avLst/>
                    </a:prstGeom>
                    <a:ln w="12700" cap="flat">
                      <a:noFill/>
                      <a:miter lim="400000"/>
                    </a:ln>
                    <a:effectLst/>
                  </pic:spPr>
                </pic:pic>
              </a:graphicData>
            </a:graphic>
          </wp:inline>
        </w:drawing>
      </w:r>
      <w:r w:rsidRPr="006A15FF">
        <w:rPr>
          <w:rFonts w:ascii="Arial" w:hAnsi="Arial" w:cs="Arial"/>
        </w:rPr>
        <w:t xml:space="preserve"> +49 30 62 91 1</w:t>
      </w:r>
      <w:r w:rsidRPr="006A15FF">
        <w:rPr>
          <w:rFonts w:ascii="Arial" w:hAnsi="Arial" w:cs="Arial"/>
        </w:rPr>
        <w:tab/>
      </w:r>
      <w:r w:rsidRPr="006A15FF">
        <w:rPr>
          <w:rFonts w:ascii="Arial" w:hAnsi="Arial" w:cs="Arial"/>
        </w:rPr>
        <w:tab/>
      </w:r>
      <w:r w:rsidRPr="006A15FF">
        <w:rPr>
          <w:rFonts w:ascii="Arial" w:hAnsi="Arial" w:cs="Arial"/>
        </w:rPr>
        <w:tab/>
      </w:r>
      <w:r w:rsidRPr="006A15FF">
        <w:rPr>
          <w:rFonts w:ascii="Arial" w:hAnsi="Arial" w:cs="Arial"/>
        </w:rPr>
        <w:tab/>
        <w:t xml:space="preserve">         </w:t>
      </w:r>
      <w:r w:rsidRPr="006A15FF">
        <w:rPr>
          <w:rFonts w:ascii="Arial" w:eastAsia="Arial" w:hAnsi="Arial" w:cs="Arial"/>
          <w:noProof/>
          <w:lang w:eastAsia="it-IT"/>
        </w:rPr>
        <w:drawing>
          <wp:inline distT="0" distB="0" distL="0" distR="0" wp14:anchorId="1D4E894B" wp14:editId="68F5C4A1">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6"/>
                    <a:stretch>
                      <a:fillRect/>
                    </a:stretch>
                  </pic:blipFill>
                  <pic:spPr>
                    <a:xfrm>
                      <a:off x="0" y="0"/>
                      <a:ext cx="108000" cy="106800"/>
                    </a:xfrm>
                    <a:prstGeom prst="rect">
                      <a:avLst/>
                    </a:prstGeom>
                    <a:ln w="12700" cap="flat">
                      <a:noFill/>
                      <a:miter lim="400000"/>
                    </a:ln>
                    <a:effectLst/>
                  </pic:spPr>
                </pic:pic>
              </a:graphicData>
            </a:graphic>
          </wp:inline>
        </w:drawing>
      </w:r>
      <w:r w:rsidRPr="006A15FF">
        <w:rPr>
          <w:rFonts w:ascii="Arial" w:hAnsi="Arial" w:cs="Arial"/>
        </w:rPr>
        <w:t xml:space="preserve"> +49 41 81 928 92 12</w:t>
      </w:r>
    </w:p>
    <w:p w14:paraId="218593CB" w14:textId="77777777" w:rsidR="000A75A8" w:rsidRPr="006A15FF" w:rsidRDefault="000A75A8" w:rsidP="008545FF">
      <w:pPr>
        <w:suppressAutoHyphens/>
        <w:spacing w:after="0" w:line="240" w:lineRule="auto"/>
        <w:rPr>
          <w:rStyle w:val="Hyperlink0"/>
        </w:rPr>
      </w:pPr>
      <w:r w:rsidRPr="006A15FF">
        <w:rPr>
          <w:rFonts w:ascii="Arial" w:eastAsia="Arial" w:hAnsi="Arial" w:cs="Arial"/>
          <w:noProof/>
          <w:lang w:eastAsia="it-IT"/>
        </w:rPr>
        <w:drawing>
          <wp:inline distT="0" distB="0" distL="0" distR="0" wp14:anchorId="37855225" wp14:editId="10AD205F">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17"/>
                    <a:stretch>
                      <a:fillRect/>
                    </a:stretch>
                  </pic:blipFill>
                  <pic:spPr>
                    <a:xfrm>
                      <a:off x="0" y="0"/>
                      <a:ext cx="122401" cy="79200"/>
                    </a:xfrm>
                    <a:prstGeom prst="rect">
                      <a:avLst/>
                    </a:prstGeom>
                    <a:ln w="12700" cap="flat">
                      <a:noFill/>
                      <a:miter lim="400000"/>
                    </a:ln>
                    <a:effectLst/>
                  </pic:spPr>
                </pic:pic>
              </a:graphicData>
            </a:graphic>
          </wp:inline>
        </w:drawing>
      </w:r>
      <w:r w:rsidRPr="006A15FF">
        <w:rPr>
          <w:rFonts w:ascii="Arial" w:hAnsi="Arial" w:cs="Arial"/>
        </w:rPr>
        <w:t xml:space="preserve"> </w:t>
      </w:r>
      <w:hyperlink r:id="rId18" w:history="1">
        <w:r w:rsidRPr="006A15FF">
          <w:rPr>
            <w:rStyle w:val="Hyperlink0"/>
          </w:rPr>
          <w:t>presse@fsg-sensors.de</w:t>
        </w:r>
      </w:hyperlink>
      <w:r w:rsidRPr="006A15FF">
        <w:rPr>
          <w:rFonts w:ascii="Arial" w:eastAsia="Arial" w:hAnsi="Arial" w:cs="Arial"/>
        </w:rPr>
        <w:tab/>
      </w:r>
      <w:r w:rsidRPr="006A15FF">
        <w:rPr>
          <w:rFonts w:ascii="Arial" w:eastAsia="Arial" w:hAnsi="Arial" w:cs="Arial"/>
        </w:rPr>
        <w:tab/>
      </w:r>
      <w:r w:rsidRPr="006A15FF">
        <w:rPr>
          <w:rFonts w:ascii="Arial" w:eastAsia="Arial" w:hAnsi="Arial" w:cs="Arial"/>
        </w:rPr>
        <w:tab/>
        <w:t xml:space="preserve">         </w:t>
      </w:r>
      <w:r w:rsidRPr="006A15FF">
        <w:rPr>
          <w:rFonts w:ascii="Arial" w:eastAsia="Arial" w:hAnsi="Arial" w:cs="Arial"/>
          <w:noProof/>
          <w:lang w:eastAsia="it-IT"/>
        </w:rPr>
        <w:drawing>
          <wp:inline distT="0" distB="0" distL="0" distR="0" wp14:anchorId="5CBFA890" wp14:editId="3FB2842A">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17"/>
                    <a:stretch>
                      <a:fillRect/>
                    </a:stretch>
                  </pic:blipFill>
                  <pic:spPr>
                    <a:xfrm>
                      <a:off x="0" y="0"/>
                      <a:ext cx="122401" cy="79200"/>
                    </a:xfrm>
                    <a:prstGeom prst="rect">
                      <a:avLst/>
                    </a:prstGeom>
                    <a:ln w="12700" cap="flat">
                      <a:noFill/>
                      <a:miter lim="400000"/>
                    </a:ln>
                    <a:effectLst/>
                  </pic:spPr>
                </pic:pic>
              </a:graphicData>
            </a:graphic>
          </wp:inline>
        </w:drawing>
      </w:r>
      <w:r w:rsidRPr="006A15FF">
        <w:rPr>
          <w:rFonts w:ascii="Arial" w:hAnsi="Arial" w:cs="Arial"/>
        </w:rPr>
        <w:t xml:space="preserve"> </w:t>
      </w:r>
      <w:hyperlink r:id="rId19" w:history="1">
        <w:r w:rsidRPr="006A15FF">
          <w:rPr>
            <w:rStyle w:val="Hyperlink0"/>
          </w:rPr>
          <w:t>cf@koehler-partner.de</w:t>
        </w:r>
      </w:hyperlink>
    </w:p>
    <w:p w14:paraId="2FC385B7" w14:textId="3A4D48FA" w:rsidR="00B06BFA" w:rsidRPr="006A15FF" w:rsidRDefault="00B06BFA">
      <w:pPr>
        <w:suppressAutoHyphens/>
        <w:spacing w:after="0" w:line="288" w:lineRule="auto"/>
        <w:rPr>
          <w:rFonts w:ascii="Arial" w:hAnsi="Arial" w:cs="Arial"/>
        </w:rPr>
      </w:pPr>
    </w:p>
    <w:sectPr w:rsidR="00B06BFA" w:rsidRPr="006A15FF">
      <w:headerReference w:type="default" r:id="rId20"/>
      <w:footerReference w:type="default" r:id="rId21"/>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40AF" w14:textId="77777777" w:rsidR="002F79BE" w:rsidRDefault="002F79BE">
      <w:pPr>
        <w:spacing w:after="0" w:line="240" w:lineRule="auto"/>
      </w:pPr>
      <w:r>
        <w:separator/>
      </w:r>
    </w:p>
  </w:endnote>
  <w:endnote w:type="continuationSeparator" w:id="0">
    <w:p w14:paraId="19658939" w14:textId="77777777" w:rsidR="002F79BE" w:rsidRDefault="002F7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D1C5" w14:textId="77777777" w:rsidR="00B06BFA" w:rsidRDefault="004F2B15">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en-US" w:eastAsia="en-US"/>
      </w:rPr>
      <mc:AlternateContent>
        <mc:Choice Requires="wps">
          <w:drawing>
            <wp:inline distT="0" distB="0" distL="0" distR="0" wp14:anchorId="3EC03C3B" wp14:editId="6FD37481">
              <wp:extent cx="5486275"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5"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769A708B">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4CFAFC7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pFZcjZgBAAAjAwAA&#13;&#10;DgAAAAAAAAAAAAAAAAAuAgAAZHJzL2Uyb0RvYy54bWxQSwECLQAUAAYACAAAACEAqyVmvtwAAAAH&#13;&#10;AQAADwAAAAAAAAAAAAAAAADyAwAAZHJzL2Rvd25yZXYueG1sUEsFBgAAAAAEAAQA8wAAAPsEAAAA&#13;&#10;AA==&#13;&#10;">
              <w10:anchorlock/>
            </v:line>
          </w:pict>
        </mc:Fallback>
      </mc:AlternateContent>
    </w:r>
  </w:p>
  <w:p w14:paraId="477030D5" w14:textId="77777777" w:rsidR="00B06BFA" w:rsidRDefault="00B06BFA">
    <w:pPr>
      <w:pStyle w:val="Fuzeile"/>
      <w:tabs>
        <w:tab w:val="clear" w:pos="4536"/>
        <w:tab w:val="clear" w:pos="9072"/>
        <w:tab w:val="left" w:pos="2127"/>
        <w:tab w:val="left" w:pos="4820"/>
        <w:tab w:val="left" w:pos="7088"/>
        <w:tab w:val="right" w:pos="8620"/>
      </w:tabs>
      <w:rPr>
        <w:rFonts w:ascii="Arial" w:eastAsia="Arial" w:hAnsi="Arial" w:cs="Arial"/>
      </w:rPr>
    </w:pPr>
  </w:p>
  <w:p w14:paraId="360E330C" w14:textId="77777777" w:rsidR="00B06BFA" w:rsidRDefault="004F2B15">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9719E" w14:textId="77777777" w:rsidR="002F79BE" w:rsidRDefault="002F79BE">
      <w:pPr>
        <w:spacing w:after="0" w:line="240" w:lineRule="auto"/>
      </w:pPr>
      <w:r>
        <w:separator/>
      </w:r>
    </w:p>
  </w:footnote>
  <w:footnote w:type="continuationSeparator" w:id="0">
    <w:p w14:paraId="4078BF01" w14:textId="77777777" w:rsidR="002F79BE" w:rsidRDefault="002F79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F8DD" w14:textId="77777777" w:rsidR="00B06BFA" w:rsidRDefault="004F2B15">
    <w:pPr>
      <w:pStyle w:val="Kopfzeile"/>
      <w:tabs>
        <w:tab w:val="clear" w:pos="9072"/>
        <w:tab w:val="left" w:pos="3261"/>
        <w:tab w:val="right" w:pos="8620"/>
      </w:tabs>
    </w:pPr>
    <w:r>
      <w:rPr>
        <w:noProof/>
        <w:lang w:val="en-US" w:eastAsia="en-US"/>
      </w:rPr>
      <w:drawing>
        <wp:anchor distT="152400" distB="152400" distL="152400" distR="152400" simplePos="0" relativeHeight="251658240" behindDoc="1" locked="0" layoutInCell="1" allowOverlap="1" wp14:anchorId="1B8AEFD1" wp14:editId="3C1EE3B7">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en-US" w:eastAsia="en-US"/>
      </w:rPr>
      <w:drawing>
        <wp:anchor distT="152400" distB="152400" distL="152400" distR="152400" simplePos="0" relativeHeight="251659264" behindDoc="1" locked="0" layoutInCell="1" allowOverlap="1" wp14:anchorId="0812C591" wp14:editId="5331F63C">
          <wp:simplePos x="0" y="0"/>
          <wp:positionH relativeFrom="page">
            <wp:posOffset>5198316</wp:posOffset>
          </wp:positionH>
          <wp:positionV relativeFrom="page">
            <wp:posOffset>298764</wp:posOffset>
          </wp:positionV>
          <wp:extent cx="1285957"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7"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27B5F"/>
    <w:multiLevelType w:val="multilevel"/>
    <w:tmpl w:val="8160A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4076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FA"/>
    <w:rsid w:val="00002B75"/>
    <w:rsid w:val="00005A57"/>
    <w:rsid w:val="000132E9"/>
    <w:rsid w:val="00023935"/>
    <w:rsid w:val="00026AB6"/>
    <w:rsid w:val="00034722"/>
    <w:rsid w:val="00047EEE"/>
    <w:rsid w:val="00051CAD"/>
    <w:rsid w:val="00061872"/>
    <w:rsid w:val="0006487B"/>
    <w:rsid w:val="00074944"/>
    <w:rsid w:val="00075042"/>
    <w:rsid w:val="000801CD"/>
    <w:rsid w:val="00084F4F"/>
    <w:rsid w:val="000977BC"/>
    <w:rsid w:val="000A07AB"/>
    <w:rsid w:val="000A27B1"/>
    <w:rsid w:val="000A29ED"/>
    <w:rsid w:val="000A4CC6"/>
    <w:rsid w:val="000A6A4E"/>
    <w:rsid w:val="000A75A8"/>
    <w:rsid w:val="000A7A2E"/>
    <w:rsid w:val="000B25BB"/>
    <w:rsid w:val="000B476A"/>
    <w:rsid w:val="000C2446"/>
    <w:rsid w:val="000C4241"/>
    <w:rsid w:val="000D1FD2"/>
    <w:rsid w:val="000D2335"/>
    <w:rsid w:val="000D7AFB"/>
    <w:rsid w:val="000E43D7"/>
    <w:rsid w:val="000E7921"/>
    <w:rsid w:val="000E7A7A"/>
    <w:rsid w:val="000F0B59"/>
    <w:rsid w:val="000F2007"/>
    <w:rsid w:val="0010549C"/>
    <w:rsid w:val="00106E4F"/>
    <w:rsid w:val="00113420"/>
    <w:rsid w:val="0011416C"/>
    <w:rsid w:val="001145DF"/>
    <w:rsid w:val="00114791"/>
    <w:rsid w:val="0011709D"/>
    <w:rsid w:val="00123FA3"/>
    <w:rsid w:val="001343FE"/>
    <w:rsid w:val="0013551C"/>
    <w:rsid w:val="00135ABF"/>
    <w:rsid w:val="0014269B"/>
    <w:rsid w:val="00154776"/>
    <w:rsid w:val="00162BA3"/>
    <w:rsid w:val="00181798"/>
    <w:rsid w:val="00187063"/>
    <w:rsid w:val="0019747A"/>
    <w:rsid w:val="001A001D"/>
    <w:rsid w:val="001A489E"/>
    <w:rsid w:val="001A4E6A"/>
    <w:rsid w:val="001B201F"/>
    <w:rsid w:val="001B3D6D"/>
    <w:rsid w:val="001B677D"/>
    <w:rsid w:val="001B6B16"/>
    <w:rsid w:val="001D3055"/>
    <w:rsid w:val="001D3DE4"/>
    <w:rsid w:val="001D4F08"/>
    <w:rsid w:val="001F152F"/>
    <w:rsid w:val="001F1DA3"/>
    <w:rsid w:val="001F7397"/>
    <w:rsid w:val="00204573"/>
    <w:rsid w:val="0020793A"/>
    <w:rsid w:val="00214795"/>
    <w:rsid w:val="00217AC4"/>
    <w:rsid w:val="002202D9"/>
    <w:rsid w:val="002221EC"/>
    <w:rsid w:val="00240245"/>
    <w:rsid w:val="002402F6"/>
    <w:rsid w:val="00247835"/>
    <w:rsid w:val="00281B36"/>
    <w:rsid w:val="00282C5D"/>
    <w:rsid w:val="002877B2"/>
    <w:rsid w:val="00290122"/>
    <w:rsid w:val="0029323E"/>
    <w:rsid w:val="002A58A8"/>
    <w:rsid w:val="002B14D4"/>
    <w:rsid w:val="002B3106"/>
    <w:rsid w:val="002B39A7"/>
    <w:rsid w:val="002C0BC4"/>
    <w:rsid w:val="002D1FCA"/>
    <w:rsid w:val="002E4759"/>
    <w:rsid w:val="002F7875"/>
    <w:rsid w:val="002F79BE"/>
    <w:rsid w:val="0030265C"/>
    <w:rsid w:val="00302C5B"/>
    <w:rsid w:val="003136F4"/>
    <w:rsid w:val="003142C1"/>
    <w:rsid w:val="0031758C"/>
    <w:rsid w:val="003202F5"/>
    <w:rsid w:val="00322507"/>
    <w:rsid w:val="00325621"/>
    <w:rsid w:val="00333CFC"/>
    <w:rsid w:val="00342761"/>
    <w:rsid w:val="003610ED"/>
    <w:rsid w:val="00365FFC"/>
    <w:rsid w:val="00370309"/>
    <w:rsid w:val="00376F15"/>
    <w:rsid w:val="0038044F"/>
    <w:rsid w:val="00386B7B"/>
    <w:rsid w:val="00386E62"/>
    <w:rsid w:val="00392A43"/>
    <w:rsid w:val="003A71C0"/>
    <w:rsid w:val="003A7746"/>
    <w:rsid w:val="003B0522"/>
    <w:rsid w:val="003B061B"/>
    <w:rsid w:val="003B7DD2"/>
    <w:rsid w:val="003C6837"/>
    <w:rsid w:val="003E225F"/>
    <w:rsid w:val="003E2C06"/>
    <w:rsid w:val="003E2D11"/>
    <w:rsid w:val="003F2473"/>
    <w:rsid w:val="004017BF"/>
    <w:rsid w:val="0040411C"/>
    <w:rsid w:val="004052CD"/>
    <w:rsid w:val="00415586"/>
    <w:rsid w:val="00421DE0"/>
    <w:rsid w:val="00426535"/>
    <w:rsid w:val="00447405"/>
    <w:rsid w:val="00461C4A"/>
    <w:rsid w:val="0047502B"/>
    <w:rsid w:val="004813BE"/>
    <w:rsid w:val="004924E3"/>
    <w:rsid w:val="004A5D82"/>
    <w:rsid w:val="004B717B"/>
    <w:rsid w:val="004C4397"/>
    <w:rsid w:val="004C5A16"/>
    <w:rsid w:val="004E439B"/>
    <w:rsid w:val="004E4866"/>
    <w:rsid w:val="004F2B15"/>
    <w:rsid w:val="005030CA"/>
    <w:rsid w:val="00503D5C"/>
    <w:rsid w:val="00512058"/>
    <w:rsid w:val="00512925"/>
    <w:rsid w:val="005162D3"/>
    <w:rsid w:val="0051688D"/>
    <w:rsid w:val="00521CF1"/>
    <w:rsid w:val="00530F73"/>
    <w:rsid w:val="00536649"/>
    <w:rsid w:val="005376C7"/>
    <w:rsid w:val="00541A51"/>
    <w:rsid w:val="00551B23"/>
    <w:rsid w:val="00552014"/>
    <w:rsid w:val="00553977"/>
    <w:rsid w:val="00560DDF"/>
    <w:rsid w:val="00566964"/>
    <w:rsid w:val="00585A58"/>
    <w:rsid w:val="005A2B2F"/>
    <w:rsid w:val="005A64CF"/>
    <w:rsid w:val="005A798D"/>
    <w:rsid w:val="005B64EF"/>
    <w:rsid w:val="005D05CB"/>
    <w:rsid w:val="005D6EF8"/>
    <w:rsid w:val="005E1AE4"/>
    <w:rsid w:val="005E5207"/>
    <w:rsid w:val="005E7F28"/>
    <w:rsid w:val="005F015B"/>
    <w:rsid w:val="006057C9"/>
    <w:rsid w:val="00607E96"/>
    <w:rsid w:val="00621C0B"/>
    <w:rsid w:val="0062395C"/>
    <w:rsid w:val="00646D96"/>
    <w:rsid w:val="006477F1"/>
    <w:rsid w:val="00647D4C"/>
    <w:rsid w:val="0065048C"/>
    <w:rsid w:val="0065443E"/>
    <w:rsid w:val="006547B4"/>
    <w:rsid w:val="00661489"/>
    <w:rsid w:val="00661C5D"/>
    <w:rsid w:val="00661D82"/>
    <w:rsid w:val="00683255"/>
    <w:rsid w:val="006911B0"/>
    <w:rsid w:val="0069362D"/>
    <w:rsid w:val="006A15FF"/>
    <w:rsid w:val="006A48E7"/>
    <w:rsid w:val="006B13C8"/>
    <w:rsid w:val="006C1805"/>
    <w:rsid w:val="006C2ACC"/>
    <w:rsid w:val="006C5576"/>
    <w:rsid w:val="006C5AA8"/>
    <w:rsid w:val="006D218A"/>
    <w:rsid w:val="006D4489"/>
    <w:rsid w:val="006D4530"/>
    <w:rsid w:val="006F1906"/>
    <w:rsid w:val="006F54A3"/>
    <w:rsid w:val="00701ACD"/>
    <w:rsid w:val="00707A5D"/>
    <w:rsid w:val="007141F4"/>
    <w:rsid w:val="0072497C"/>
    <w:rsid w:val="00732F1C"/>
    <w:rsid w:val="0073613E"/>
    <w:rsid w:val="0074239E"/>
    <w:rsid w:val="00743ACF"/>
    <w:rsid w:val="007538E5"/>
    <w:rsid w:val="00776597"/>
    <w:rsid w:val="00780E85"/>
    <w:rsid w:val="00781DB4"/>
    <w:rsid w:val="007A01B0"/>
    <w:rsid w:val="007B3D33"/>
    <w:rsid w:val="007B5BD0"/>
    <w:rsid w:val="007B5E0E"/>
    <w:rsid w:val="007D0E70"/>
    <w:rsid w:val="007D7580"/>
    <w:rsid w:val="007E43C7"/>
    <w:rsid w:val="00801494"/>
    <w:rsid w:val="0080413C"/>
    <w:rsid w:val="00804D51"/>
    <w:rsid w:val="008051EA"/>
    <w:rsid w:val="00807633"/>
    <w:rsid w:val="008133DB"/>
    <w:rsid w:val="00815554"/>
    <w:rsid w:val="00825E1E"/>
    <w:rsid w:val="00826C27"/>
    <w:rsid w:val="00835E16"/>
    <w:rsid w:val="00840F2B"/>
    <w:rsid w:val="008434DC"/>
    <w:rsid w:val="008545FF"/>
    <w:rsid w:val="00863A2F"/>
    <w:rsid w:val="00866B3D"/>
    <w:rsid w:val="00877AC5"/>
    <w:rsid w:val="00884D61"/>
    <w:rsid w:val="008865E2"/>
    <w:rsid w:val="008A6AD7"/>
    <w:rsid w:val="008B17B4"/>
    <w:rsid w:val="008B2278"/>
    <w:rsid w:val="008B585D"/>
    <w:rsid w:val="008C58E2"/>
    <w:rsid w:val="008D1384"/>
    <w:rsid w:val="008E45BC"/>
    <w:rsid w:val="008F01D4"/>
    <w:rsid w:val="008F6FAD"/>
    <w:rsid w:val="00906BEB"/>
    <w:rsid w:val="00917024"/>
    <w:rsid w:val="009174F1"/>
    <w:rsid w:val="00920DD2"/>
    <w:rsid w:val="00931D38"/>
    <w:rsid w:val="0093366E"/>
    <w:rsid w:val="009429A5"/>
    <w:rsid w:val="009641C9"/>
    <w:rsid w:val="009733D4"/>
    <w:rsid w:val="009757B4"/>
    <w:rsid w:val="00975AA5"/>
    <w:rsid w:val="009773AC"/>
    <w:rsid w:val="00992553"/>
    <w:rsid w:val="00995EA0"/>
    <w:rsid w:val="00997414"/>
    <w:rsid w:val="009A261F"/>
    <w:rsid w:val="009C1781"/>
    <w:rsid w:val="009C2357"/>
    <w:rsid w:val="009C6C4F"/>
    <w:rsid w:val="009D18B1"/>
    <w:rsid w:val="009D5202"/>
    <w:rsid w:val="009D6011"/>
    <w:rsid w:val="009D70C6"/>
    <w:rsid w:val="009E3811"/>
    <w:rsid w:val="009E5230"/>
    <w:rsid w:val="00A053B7"/>
    <w:rsid w:val="00A05B27"/>
    <w:rsid w:val="00A05DBA"/>
    <w:rsid w:val="00A0E5BF"/>
    <w:rsid w:val="00A223F9"/>
    <w:rsid w:val="00A244F1"/>
    <w:rsid w:val="00A37BDD"/>
    <w:rsid w:val="00A43B5A"/>
    <w:rsid w:val="00A55F4A"/>
    <w:rsid w:val="00A71B87"/>
    <w:rsid w:val="00A73B9B"/>
    <w:rsid w:val="00A81311"/>
    <w:rsid w:val="00A8437E"/>
    <w:rsid w:val="00A91F94"/>
    <w:rsid w:val="00AA5E09"/>
    <w:rsid w:val="00AB3C41"/>
    <w:rsid w:val="00AD7B45"/>
    <w:rsid w:val="00B06BFA"/>
    <w:rsid w:val="00B15B32"/>
    <w:rsid w:val="00B17BC3"/>
    <w:rsid w:val="00B21772"/>
    <w:rsid w:val="00B227C9"/>
    <w:rsid w:val="00B63B0E"/>
    <w:rsid w:val="00B6446F"/>
    <w:rsid w:val="00B769A5"/>
    <w:rsid w:val="00B853E7"/>
    <w:rsid w:val="00B95688"/>
    <w:rsid w:val="00BB13D9"/>
    <w:rsid w:val="00BC07E6"/>
    <w:rsid w:val="00BC300B"/>
    <w:rsid w:val="00BC7FDD"/>
    <w:rsid w:val="00BE6643"/>
    <w:rsid w:val="00BF23C1"/>
    <w:rsid w:val="00C024A2"/>
    <w:rsid w:val="00C133AF"/>
    <w:rsid w:val="00C146E3"/>
    <w:rsid w:val="00C1564C"/>
    <w:rsid w:val="00C20EB1"/>
    <w:rsid w:val="00C2367F"/>
    <w:rsid w:val="00C33C5E"/>
    <w:rsid w:val="00C3400B"/>
    <w:rsid w:val="00C35574"/>
    <w:rsid w:val="00C379FB"/>
    <w:rsid w:val="00C553EE"/>
    <w:rsid w:val="00C65ACC"/>
    <w:rsid w:val="00C72E00"/>
    <w:rsid w:val="00CB1D43"/>
    <w:rsid w:val="00CB27F1"/>
    <w:rsid w:val="00CB3210"/>
    <w:rsid w:val="00CC7E46"/>
    <w:rsid w:val="00CD4BEC"/>
    <w:rsid w:val="00CE0CDF"/>
    <w:rsid w:val="00CE4383"/>
    <w:rsid w:val="00CE72AA"/>
    <w:rsid w:val="00CE7BF6"/>
    <w:rsid w:val="00CF7ACF"/>
    <w:rsid w:val="00D159AF"/>
    <w:rsid w:val="00D25675"/>
    <w:rsid w:val="00D3741A"/>
    <w:rsid w:val="00D4380D"/>
    <w:rsid w:val="00D51E65"/>
    <w:rsid w:val="00D66C9D"/>
    <w:rsid w:val="00D70352"/>
    <w:rsid w:val="00D76483"/>
    <w:rsid w:val="00D767E9"/>
    <w:rsid w:val="00D85838"/>
    <w:rsid w:val="00D911A4"/>
    <w:rsid w:val="00D91A36"/>
    <w:rsid w:val="00DA5AA5"/>
    <w:rsid w:val="00DA6835"/>
    <w:rsid w:val="00DB02D7"/>
    <w:rsid w:val="00DC0A94"/>
    <w:rsid w:val="00DD5B2B"/>
    <w:rsid w:val="00E009AA"/>
    <w:rsid w:val="00E05ABA"/>
    <w:rsid w:val="00E10C72"/>
    <w:rsid w:val="00E11CA1"/>
    <w:rsid w:val="00E201F4"/>
    <w:rsid w:val="00E23E6E"/>
    <w:rsid w:val="00E37D23"/>
    <w:rsid w:val="00E37E03"/>
    <w:rsid w:val="00E53862"/>
    <w:rsid w:val="00E6046A"/>
    <w:rsid w:val="00E62199"/>
    <w:rsid w:val="00E810A8"/>
    <w:rsid w:val="00E87174"/>
    <w:rsid w:val="00E87B03"/>
    <w:rsid w:val="00E920AB"/>
    <w:rsid w:val="00E9303F"/>
    <w:rsid w:val="00E94FB3"/>
    <w:rsid w:val="00EA6914"/>
    <w:rsid w:val="00EC1277"/>
    <w:rsid w:val="00EC3932"/>
    <w:rsid w:val="00EC5A94"/>
    <w:rsid w:val="00ED6710"/>
    <w:rsid w:val="00EE1302"/>
    <w:rsid w:val="00EE3E5F"/>
    <w:rsid w:val="00F05178"/>
    <w:rsid w:val="00F05715"/>
    <w:rsid w:val="00F14CAC"/>
    <w:rsid w:val="00F2312B"/>
    <w:rsid w:val="00F2591A"/>
    <w:rsid w:val="00F26DF6"/>
    <w:rsid w:val="00F30FE2"/>
    <w:rsid w:val="00F32DC7"/>
    <w:rsid w:val="00F4214C"/>
    <w:rsid w:val="00F42A82"/>
    <w:rsid w:val="00F5273B"/>
    <w:rsid w:val="00F5380A"/>
    <w:rsid w:val="00F644CB"/>
    <w:rsid w:val="00F65E2C"/>
    <w:rsid w:val="00F71C7C"/>
    <w:rsid w:val="00F74954"/>
    <w:rsid w:val="00F74B92"/>
    <w:rsid w:val="00F95E46"/>
    <w:rsid w:val="00FA71A2"/>
    <w:rsid w:val="00FD243D"/>
    <w:rsid w:val="00FE5122"/>
    <w:rsid w:val="00FF278A"/>
    <w:rsid w:val="016BDE57"/>
    <w:rsid w:val="078FFD05"/>
    <w:rsid w:val="0A1983C2"/>
    <w:rsid w:val="0C856E60"/>
    <w:rsid w:val="0CAB5B26"/>
    <w:rsid w:val="12615751"/>
    <w:rsid w:val="12AC5F9D"/>
    <w:rsid w:val="13DCE607"/>
    <w:rsid w:val="14463172"/>
    <w:rsid w:val="146FC36B"/>
    <w:rsid w:val="1473CD5C"/>
    <w:rsid w:val="159E7719"/>
    <w:rsid w:val="1A4E0318"/>
    <w:rsid w:val="1A7BDD47"/>
    <w:rsid w:val="1B36F7EF"/>
    <w:rsid w:val="1D1960FB"/>
    <w:rsid w:val="1F23CCE0"/>
    <w:rsid w:val="223372C9"/>
    <w:rsid w:val="254E1F53"/>
    <w:rsid w:val="289CC6FA"/>
    <w:rsid w:val="29131053"/>
    <w:rsid w:val="2AF909BA"/>
    <w:rsid w:val="2B412704"/>
    <w:rsid w:val="2FDE4CF1"/>
    <w:rsid w:val="3216CE9E"/>
    <w:rsid w:val="322DAF04"/>
    <w:rsid w:val="323551D7"/>
    <w:rsid w:val="32A8EB6A"/>
    <w:rsid w:val="38A930BD"/>
    <w:rsid w:val="391F7554"/>
    <w:rsid w:val="3AF885E0"/>
    <w:rsid w:val="3C84C136"/>
    <w:rsid w:val="43BE73A7"/>
    <w:rsid w:val="464B9D42"/>
    <w:rsid w:val="4667E122"/>
    <w:rsid w:val="479D7C4A"/>
    <w:rsid w:val="4B3A2003"/>
    <w:rsid w:val="4D06B080"/>
    <w:rsid w:val="4FBFD7DA"/>
    <w:rsid w:val="53F93414"/>
    <w:rsid w:val="575FD2C6"/>
    <w:rsid w:val="57B7C2C4"/>
    <w:rsid w:val="5B4E5DAC"/>
    <w:rsid w:val="5CF7D034"/>
    <w:rsid w:val="5E35075E"/>
    <w:rsid w:val="5F556F2E"/>
    <w:rsid w:val="62D364BD"/>
    <w:rsid w:val="6318E69E"/>
    <w:rsid w:val="634F3FEB"/>
    <w:rsid w:val="66BDD8EB"/>
    <w:rsid w:val="66E970DD"/>
    <w:rsid w:val="6ADA9509"/>
    <w:rsid w:val="6B551DBD"/>
    <w:rsid w:val="6B9B9257"/>
    <w:rsid w:val="6B9C6F4D"/>
    <w:rsid w:val="6D22A676"/>
    <w:rsid w:val="6D7E5BD2"/>
    <w:rsid w:val="72F6429E"/>
    <w:rsid w:val="7701CDD3"/>
    <w:rsid w:val="7771422D"/>
    <w:rsid w:val="79516B51"/>
    <w:rsid w:val="7A69422B"/>
    <w:rsid w:val="7D49306D"/>
    <w:rsid w:val="7DBA2E4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A31B4"/>
  <w15:docId w15:val="{B7CD25FF-DF67-3945-906D-55E55A20C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after="200" w:line="276" w:lineRule="auto"/>
    </w:pPr>
    <w:rPr>
      <w:rFonts w:ascii="Calibri" w:hAnsi="Calibri" w:cs="Arial Unicode MS"/>
      <w:color w:val="000000"/>
      <w:sz w:val="22"/>
      <w:szCs w:val="22"/>
      <w:u w:color="000000"/>
    </w:rPr>
  </w:style>
  <w:style w:type="paragraph" w:styleId="Fuzeile">
    <w:name w:val="footer"/>
    <w:link w:val="FuzeileZchn"/>
    <w:pPr>
      <w:tabs>
        <w:tab w:val="center" w:pos="4536"/>
        <w:tab w:val="right" w:pos="9072"/>
      </w:tabs>
      <w:spacing w:after="200" w:line="276" w:lineRule="auto"/>
    </w:pPr>
    <w:rPr>
      <w:rFonts w:ascii="Calibri" w:eastAsia="Calibri" w:hAnsi="Calibri" w:cs="Calibri"/>
      <w:color w:val="000000"/>
      <w:sz w:val="22"/>
      <w:szCs w:val="22"/>
      <w:u w:color="000000"/>
    </w:rPr>
  </w:style>
  <w:style w:type="paragraph" w:styleId="StandardWeb">
    <w:name w:val="Normal (Web)"/>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paragraph" w:customStyle="1" w:styleId="Default">
    <w:name w:val="Default"/>
    <w:pPr>
      <w:spacing w:after="200" w:line="276" w:lineRule="auto"/>
    </w:pPr>
    <w:rPr>
      <w:rFonts w:ascii="Arial" w:hAnsi="Arial" w:cs="Arial Unicode MS"/>
      <w:color w:val="000000"/>
      <w:sz w:val="24"/>
      <w:szCs w:val="24"/>
      <w:u w:color="000000"/>
    </w:rPr>
  </w:style>
  <w:style w:type="character" w:customStyle="1" w:styleId="Ohne">
    <w:name w:val="Ohne"/>
  </w:style>
  <w:style w:type="character" w:customStyle="1" w:styleId="Hyperlink0">
    <w:name w:val="Hyperlink.0"/>
    <w:basedOn w:val="Ohne"/>
    <w:rPr>
      <w:rFonts w:ascii="Arial" w:eastAsia="Arial" w:hAnsi="Arial" w:cs="Arial"/>
      <w:color w:val="0000FF"/>
      <w:u w:val="single" w:color="0000FF"/>
      <w14:textOutline w14:w="12700" w14:cap="flat" w14:cmpd="sng" w14:algn="ctr">
        <w14:noFill/>
        <w14:prstDash w14:val="solid"/>
        <w14:miter w14:lim="400000"/>
      </w14:textOutline>
    </w:rPr>
  </w:style>
  <w:style w:type="character" w:customStyle="1" w:styleId="Link">
    <w:name w:val="Link"/>
    <w:rPr>
      <w:color w:val="0000FF"/>
      <w:u w:val="single" w:color="0000FF"/>
      <w14:textOutline w14:w="0" w14:cap="rnd" w14:cmpd="sng" w14:algn="ctr">
        <w14:noFill/>
        <w14:prstDash w14:val="solid"/>
        <w14:bevel/>
      </w14:textOutline>
    </w:rPr>
  </w:style>
  <w:style w:type="character" w:customStyle="1" w:styleId="Hyperlink1">
    <w:name w:val="Hyperlink.1"/>
    <w:basedOn w:val="Link"/>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2">
    <w:name w:val="Hyperlink.2"/>
    <w:basedOn w:val="Ohne"/>
    <w:rPr>
      <w:rFonts w:ascii="Arial" w:eastAsia="Arial" w:hAnsi="Arial" w:cs="Arial"/>
      <w:b/>
      <w:bCs/>
      <w:color w:val="0000FF"/>
      <w:u w:val="single" w:color="0000FF"/>
      <w14:textOutline w14:w="12700" w14:cap="flat" w14:cmpd="sng" w14:algn="ctr">
        <w14:noFill/>
        <w14:prstDash w14:val="solid"/>
        <w14:miter w14:lim="400000"/>
      </w14:textOutline>
    </w:rPr>
  </w:style>
  <w:style w:type="paragraph" w:customStyle="1" w:styleId="KeinAbsatzformat">
    <w:name w:val="[Kein Absatzformat]"/>
    <w:pPr>
      <w:spacing w:after="200" w:line="288" w:lineRule="auto"/>
    </w:pPr>
    <w:rPr>
      <w:rFonts w:ascii="Cambria" w:hAnsi="Cambria" w:cs="Arial Unicode MS"/>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12700" w14:cap="flat" w14:cmpd="sng" w14:algn="ctr">
        <w14:noFill/>
        <w14:prstDash w14:val="solid"/>
        <w14:miter w14:lim="400000"/>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4F2B1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F2B15"/>
    <w:rPr>
      <w:rFonts w:ascii="Tahoma" w:eastAsia="Calibri" w:hAnsi="Tahoma" w:cs="Tahoma"/>
      <w:color w:val="000000"/>
      <w:sz w:val="16"/>
      <w:szCs w:val="16"/>
      <w:u w:color="000000"/>
      <w14:textOutline w14:w="12700" w14:cap="flat" w14:cmpd="sng" w14:algn="ctr">
        <w14:noFill/>
        <w14:prstDash w14:val="solid"/>
        <w14:miter w14:lim="400000"/>
      </w14:textOutline>
    </w:rPr>
  </w:style>
  <w:style w:type="paragraph" w:styleId="Kommentarthema">
    <w:name w:val="annotation subject"/>
    <w:basedOn w:val="Kommentartext"/>
    <w:next w:val="Kommentartext"/>
    <w:link w:val="KommentarthemaZchn"/>
    <w:uiPriority w:val="99"/>
    <w:semiHidden/>
    <w:unhideWhenUsed/>
    <w:rsid w:val="004F2B15"/>
    <w:rPr>
      <w:b/>
      <w:bCs/>
    </w:rPr>
  </w:style>
  <w:style w:type="character" w:customStyle="1" w:styleId="KommentarthemaZchn">
    <w:name w:val="Kommentarthema Zchn"/>
    <w:basedOn w:val="KommentartextZchn"/>
    <w:link w:val="Kommentarthema"/>
    <w:uiPriority w:val="99"/>
    <w:semiHidden/>
    <w:rsid w:val="004F2B15"/>
    <w:rPr>
      <w:rFonts w:ascii="Calibri" w:eastAsia="Calibri" w:hAnsi="Calibri" w:cs="Calibri"/>
      <w:b/>
      <w:bCs/>
      <w:color w:val="000000"/>
      <w:u w:color="000000"/>
      <w14:textOutline w14:w="12700" w14:cap="flat" w14:cmpd="sng" w14:algn="ctr">
        <w14:noFill/>
        <w14:prstDash w14:val="solid"/>
        <w14:miter w14:lim="400000"/>
      </w14:textOutline>
    </w:rPr>
  </w:style>
  <w:style w:type="paragraph" w:styleId="berarbeitung">
    <w:name w:val="Revision"/>
    <w:hidden/>
    <w:uiPriority w:val="99"/>
    <w:semiHidden/>
    <w:rsid w:val="002202D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character" w:customStyle="1" w:styleId="FuzeileZchn">
    <w:name w:val="Fußzeile Zchn"/>
    <w:basedOn w:val="Absatz-Standardschriftart"/>
    <w:link w:val="Fuzeile"/>
    <w:uiPriority w:val="99"/>
    <w:rsid w:val="00E920AB"/>
    <w:rPr>
      <w:rFonts w:ascii="Calibri" w:eastAsia="Calibri" w:hAnsi="Calibri" w:cs="Calibri"/>
      <w:color w:val="000000"/>
      <w:sz w:val="22"/>
      <w:szCs w:val="22"/>
      <w:u w:color="000000"/>
    </w:rPr>
  </w:style>
  <w:style w:type="character" w:customStyle="1" w:styleId="NichtaufgelsteErwhnung1">
    <w:name w:val="Nicht aufgelöste Erwähnung1"/>
    <w:basedOn w:val="Absatz-Standardschriftart"/>
    <w:uiPriority w:val="99"/>
    <w:semiHidden/>
    <w:unhideWhenUsed/>
    <w:rsid w:val="001B677D"/>
    <w:rPr>
      <w:color w:val="605E5C"/>
      <w:shd w:val="clear" w:color="auto" w:fill="E1DFDD"/>
    </w:rPr>
  </w:style>
  <w:style w:type="character" w:styleId="BesuchterLink">
    <w:name w:val="FollowedHyperlink"/>
    <w:basedOn w:val="Absatz-Standardschriftart"/>
    <w:uiPriority w:val="99"/>
    <w:semiHidden/>
    <w:unhideWhenUsed/>
    <w:rsid w:val="0051688D"/>
    <w:rPr>
      <w:color w:val="FF00FF" w:themeColor="followedHyperlink"/>
      <w:u w:val="single"/>
    </w:rPr>
  </w:style>
  <w:style w:type="character" w:customStyle="1" w:styleId="NichtaufgelsteErwhnung2">
    <w:name w:val="Nicht aufgelöste Erwähnung2"/>
    <w:basedOn w:val="Absatz-Standardschriftart"/>
    <w:uiPriority w:val="99"/>
    <w:semiHidden/>
    <w:unhideWhenUsed/>
    <w:rsid w:val="0019747A"/>
    <w:rPr>
      <w:color w:val="605E5C"/>
      <w:shd w:val="clear" w:color="auto" w:fill="E1DFDD"/>
    </w:rPr>
  </w:style>
  <w:style w:type="character" w:styleId="NichtaufgelsteErwhnung">
    <w:name w:val="Unresolved Mention"/>
    <w:basedOn w:val="Absatz-Standardschriftart"/>
    <w:uiPriority w:val="99"/>
    <w:semiHidden/>
    <w:unhideWhenUsed/>
    <w:rsid w:val="00A55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sg-sensors.de/sl00r" TargetMode="External"/><Relationship Id="rId18" Type="http://schemas.openxmlformats.org/officeDocument/2006/relationships/hyperlink" Target="mailto:presse@fsg-sensors.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fsg-sensors.de/"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https://www.koehler-partner.de/pressezentrum/fsg"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mailto:cf@koehler-partne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sg-sensors.de/drehgebe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DatumundUhrzeit xmlns="9370c29d-7afc-4b4e-9e1d-83d5b5bb8726" xsi:nil="true"/>
    <TaxCatchAll xmlns="5b1987e4-79fa-4fea-90c7-df9f213bc4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F05FC8AFF00CC48B8163505B250C827" ma:contentTypeVersion="16" ma:contentTypeDescription="Ein neues Dokument erstellen." ma:contentTypeScope="" ma:versionID="90591066aa23f0cddbc4aec27424c2d1">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075bd51571a8beed3fe0eec4f6003255"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DatumundUhrzeit"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DatumundUhrzeit" ma:index="22" nillable="true" ma:displayName="Datum und Uhrzeit" ma:format="DateOnly" ma:internalName="DatumundUhrzeit">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8329C-6A14-49A9-BCC8-7E684185220B}">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customXml/itemProps2.xml><?xml version="1.0" encoding="utf-8"?>
<ds:datastoreItem xmlns:ds="http://schemas.openxmlformats.org/officeDocument/2006/customXml" ds:itemID="{DB6975F2-2A29-4B3E-AAFC-328DB78AD7C9}">
  <ds:schemaRefs>
    <ds:schemaRef ds:uri="http://schemas.microsoft.com/sharepoint/v3/contenttype/forms"/>
  </ds:schemaRefs>
</ds:datastoreItem>
</file>

<file path=customXml/itemProps3.xml><?xml version="1.0" encoding="utf-8"?>
<ds:datastoreItem xmlns:ds="http://schemas.openxmlformats.org/officeDocument/2006/customXml" ds:itemID="{34DBEE55-89C4-44EE-B322-22F2D2C91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928</Words>
  <Characters>5847</Characters>
  <Application>Microsoft Office Word</Application>
  <DocSecurity>0</DocSecurity>
  <Lines>48</Lines>
  <Paragraphs>13</Paragraphs>
  <ScaleCrop>false</ScaleCrop>
  <Manager/>
  <Company>Köhler + Partner</Company>
  <LinksUpToDate>false</LinksUpToDate>
  <CharactersWithSpaces>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5</cp:revision>
  <dcterms:created xsi:type="dcterms:W3CDTF">2026-05-27T12:44:00Z</dcterms:created>
  <dcterms:modified xsi:type="dcterms:W3CDTF">2026-05-27T15:55:00Z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