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4624D" w14:textId="031CC699" w:rsidR="003E1B1A" w:rsidRPr="00B94B95" w:rsidRDefault="003E1B1A" w:rsidP="00B94B95">
      <w:pPr>
        <w:suppressAutoHyphens/>
        <w:spacing w:line="288" w:lineRule="auto"/>
        <w:jc w:val="right"/>
        <w:rPr>
          <w:rFonts w:asciiTheme="minorBidi" w:hAnsiTheme="minorBidi" w:cstheme="minorBidi"/>
          <w:szCs w:val="22"/>
        </w:rPr>
      </w:pPr>
    </w:p>
    <w:p w14:paraId="076D417A" w14:textId="77777777" w:rsidR="00B94B95" w:rsidRDefault="00B94B95" w:rsidP="00B94B95">
      <w:pPr>
        <w:tabs>
          <w:tab w:val="right" w:pos="9072"/>
        </w:tabs>
        <w:suppressAutoHyphens/>
        <w:spacing w:line="288" w:lineRule="auto"/>
        <w:jc w:val="right"/>
        <w:rPr>
          <w:rFonts w:asciiTheme="minorBidi" w:hAnsiTheme="minorBidi" w:cstheme="minorBidi"/>
          <w:color w:val="000000" w:themeColor="text1"/>
          <w:szCs w:val="22"/>
        </w:rPr>
      </w:pPr>
    </w:p>
    <w:p w14:paraId="1DD8C3B0" w14:textId="2126FDF1" w:rsidR="00205F5E" w:rsidRPr="00B94B95" w:rsidRDefault="00B94B95" w:rsidP="00B94B95">
      <w:pPr>
        <w:tabs>
          <w:tab w:val="right" w:pos="9072"/>
        </w:tabs>
        <w:suppressAutoHyphens/>
        <w:spacing w:line="288" w:lineRule="auto"/>
        <w:jc w:val="right"/>
        <w:rPr>
          <w:rFonts w:asciiTheme="minorBidi" w:hAnsiTheme="minorBidi" w:cstheme="minorBidi"/>
          <w:color w:val="000000" w:themeColor="text1"/>
          <w:szCs w:val="22"/>
        </w:rPr>
      </w:pPr>
      <w:r w:rsidRPr="00B94B95">
        <w:rPr>
          <w:rFonts w:asciiTheme="minorBidi" w:hAnsiTheme="minorBidi" w:cstheme="minorBidi"/>
          <w:color w:val="000000" w:themeColor="text1"/>
          <w:szCs w:val="22"/>
        </w:rPr>
        <w:t>28</w:t>
      </w:r>
      <w:r w:rsidR="00205F5E" w:rsidRPr="00B94B95">
        <w:rPr>
          <w:rFonts w:asciiTheme="minorBidi" w:hAnsiTheme="minorBidi" w:cstheme="minorBidi"/>
          <w:color w:val="000000" w:themeColor="text1"/>
          <w:szCs w:val="22"/>
        </w:rPr>
        <w:t xml:space="preserve"> </w:t>
      </w:r>
      <w:r w:rsidRPr="00B94B95">
        <w:rPr>
          <w:rFonts w:asciiTheme="minorBidi" w:hAnsiTheme="minorBidi" w:cstheme="minorBidi"/>
          <w:color w:val="000000" w:themeColor="text1"/>
          <w:szCs w:val="22"/>
        </w:rPr>
        <w:t>mei</w:t>
      </w:r>
      <w:r w:rsidR="00205F5E" w:rsidRPr="00B94B95">
        <w:rPr>
          <w:rFonts w:asciiTheme="minorBidi" w:hAnsiTheme="minorBidi" w:cstheme="minorBidi"/>
          <w:color w:val="000000" w:themeColor="text1"/>
          <w:szCs w:val="22"/>
        </w:rPr>
        <w:t xml:space="preserve"> 2026</w:t>
      </w:r>
    </w:p>
    <w:p w14:paraId="70FAE8C8" w14:textId="77777777" w:rsidR="00205F5E"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7BDFC4F3" w14:textId="77777777" w:rsidR="00B94B95" w:rsidRPr="00B94B95" w:rsidRDefault="00B94B95"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61751BF2" w14:textId="3810A0F0" w:rsidR="00FA0CB6" w:rsidRPr="00B94B95" w:rsidRDefault="00E72E7F"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B94B95">
        <w:rPr>
          <w:rFonts w:asciiTheme="minorBidi" w:hAnsiTheme="minorBidi" w:cstheme="minorBidi"/>
          <w:szCs w:val="22"/>
        </w:rPr>
        <w:t>CTX-vloeistofkoellichamen</w:t>
      </w:r>
    </w:p>
    <w:p w14:paraId="294A4E98" w14:textId="0605E095" w:rsidR="0051239F" w:rsidRPr="00B94B95" w:rsidRDefault="00DB3177"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B94B95">
        <w:rPr>
          <w:rFonts w:asciiTheme="minorBidi" w:hAnsiTheme="minorBidi" w:cstheme="minorBidi"/>
          <w:b/>
          <w:szCs w:val="22"/>
        </w:rPr>
        <w:t>Eersteklas koelvermogen</w:t>
      </w:r>
    </w:p>
    <w:p w14:paraId="22B5F869" w14:textId="77777777" w:rsidR="0051239F" w:rsidRPr="00B94B95" w:rsidRDefault="0051239F"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p>
    <w:p w14:paraId="4F5F3F02" w14:textId="47605FCE" w:rsidR="00341960" w:rsidRPr="00B94B95" w:rsidRDefault="00513B3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B94B95">
        <w:rPr>
          <w:rFonts w:asciiTheme="minorBidi" w:hAnsiTheme="minorBidi" w:cstheme="minorBidi"/>
          <w:b/>
          <w:szCs w:val="22"/>
        </w:rPr>
        <w:t xml:space="preserve">25 procent betere prestaties dan oplossingen op basis van ventilatoren — dat is wat </w:t>
      </w:r>
      <w:hyperlink r:id="rId7" w:history="1">
        <w:r w:rsidRPr="00B94B95">
          <w:rPr>
            <w:rStyle w:val="Hyperlink"/>
            <w:rFonts w:asciiTheme="minorBidi" w:hAnsiTheme="minorBidi" w:cstheme="minorBidi"/>
            <w:b/>
            <w:szCs w:val="22"/>
          </w:rPr>
          <w:t>vloeistofkoellichamen</w:t>
        </w:r>
      </w:hyperlink>
      <w:r w:rsidR="00DE142B" w:rsidRPr="00F63770">
        <w:rPr>
          <w:rFonts w:asciiTheme="minorBidi" w:hAnsiTheme="minorBidi" w:cstheme="minorBidi"/>
          <w:szCs w:val="22"/>
        </w:rPr>
        <w:t xml:space="preserve"> </w:t>
      </w:r>
      <w:r w:rsidRPr="00B94B95">
        <w:rPr>
          <w:rFonts w:asciiTheme="minorBidi" w:hAnsiTheme="minorBidi" w:cstheme="minorBidi"/>
          <w:b/>
          <w:szCs w:val="22"/>
        </w:rPr>
        <w:t xml:space="preserve">kunnen doen. Met zijn brede scala aan productieprocessen maakt </w:t>
      </w:r>
      <w:hyperlink r:id="rId8" w:history="1">
        <w:r w:rsidRPr="00B94B95">
          <w:rPr>
            <w:rStyle w:val="Hyperlink"/>
            <w:rFonts w:asciiTheme="minorBidi" w:hAnsiTheme="minorBidi" w:cstheme="minorBidi"/>
            <w:b/>
            <w:szCs w:val="22"/>
          </w:rPr>
          <w:t>CTX</w:t>
        </w:r>
      </w:hyperlink>
      <w:r w:rsidRPr="00B94B95">
        <w:rPr>
          <w:rFonts w:asciiTheme="minorBidi" w:hAnsiTheme="minorBidi" w:cstheme="minorBidi"/>
          <w:b/>
          <w:szCs w:val="22"/>
        </w:rPr>
        <w:t xml:space="preserve"> het mogelijk om de sterke punten van het momenteel meest efficiënte koelconcept af te stemmen op verschillende vereisten.</w:t>
      </w:r>
    </w:p>
    <w:p w14:paraId="5DED4BF8" w14:textId="77777777" w:rsidR="001A3C1C" w:rsidRPr="00B94B95" w:rsidRDefault="001A3C1C"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bCs/>
          <w:szCs w:val="22"/>
        </w:rPr>
      </w:pPr>
    </w:p>
    <w:p w14:paraId="33C622D4" w14:textId="1C37045F" w:rsidR="004A3526" w:rsidRPr="00B94B95" w:rsidRDefault="00D114E6"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B94B95">
        <w:rPr>
          <w:rFonts w:asciiTheme="minorBidi" w:hAnsiTheme="minorBidi" w:cstheme="minorBidi"/>
          <w:szCs w:val="22"/>
        </w:rPr>
        <w:t xml:space="preserve">De voordelen van vloeistofkoellichamen zijn gebaseerd op hun ontwerp. Typisch zijn aluminium koelplaten met ingebedde buizen van koper, roestvrij staal of aluminium waarin een koelvloeistof circuleert. </w:t>
      </w:r>
      <w:r w:rsidR="00DE142B" w:rsidRPr="00B94B95">
        <w:rPr>
          <w:rFonts w:asciiTheme="minorBidi" w:hAnsiTheme="minorBidi" w:cstheme="minorBidi"/>
          <w:szCs w:val="22"/>
        </w:rPr>
        <w:t xml:space="preserve">Aangezien </w:t>
      </w:r>
      <w:r w:rsidRPr="00B94B95">
        <w:rPr>
          <w:rFonts w:asciiTheme="minorBidi" w:hAnsiTheme="minorBidi" w:cstheme="minorBidi"/>
          <w:szCs w:val="22"/>
        </w:rPr>
        <w:t xml:space="preserve">ze weinig ruimte nodig hebben, worden ze direct </w:t>
      </w:r>
      <w:r w:rsidR="00DE142B" w:rsidRPr="00B94B95">
        <w:rPr>
          <w:rFonts w:asciiTheme="minorBidi" w:hAnsiTheme="minorBidi" w:cstheme="minorBidi"/>
          <w:szCs w:val="22"/>
        </w:rPr>
        <w:t xml:space="preserve">in </w:t>
      </w:r>
      <w:r w:rsidRPr="00B94B95">
        <w:rPr>
          <w:rFonts w:asciiTheme="minorBidi" w:hAnsiTheme="minorBidi" w:cstheme="minorBidi"/>
          <w:szCs w:val="22"/>
        </w:rPr>
        <w:t>de hotspot gemonteerd, vanwaar ze in heel korte tijd meer warmte afvoeren dan welk ander koelsysteem dan ook. Dit maakt ze hoogwaardige koellichamen voor toepassingen met een hoge warmteontwikkeling. CTX Thermal Solutions laat aan de hand van drie voorbeelden zien hoe dit principe kan worden aangepast aan specifieke behoeften.</w:t>
      </w:r>
    </w:p>
    <w:p w14:paraId="64064C4D" w14:textId="77777777" w:rsidR="004A3526" w:rsidRPr="00B94B95" w:rsidRDefault="004A3526"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32759675" w14:textId="056DC41A" w:rsidR="006770DB" w:rsidRPr="00B94B95" w:rsidRDefault="00224779"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bCs/>
          <w:szCs w:val="22"/>
        </w:rPr>
      </w:pPr>
      <w:r w:rsidRPr="00B94B95">
        <w:rPr>
          <w:rFonts w:asciiTheme="minorBidi" w:hAnsiTheme="minorBidi" w:cstheme="minorBidi"/>
          <w:b/>
          <w:szCs w:val="22"/>
        </w:rPr>
        <w:t>Voor massaproductie: complexe geometrieën tegen lage eenheidskosten</w:t>
      </w:r>
    </w:p>
    <w:p w14:paraId="4672A0C1" w14:textId="63B71DED" w:rsidR="00BE6642" w:rsidRPr="00B94B95" w:rsidRDefault="00611529"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B94B95">
        <w:rPr>
          <w:rFonts w:asciiTheme="minorBidi" w:hAnsiTheme="minorBidi" w:cstheme="minorBidi"/>
          <w:szCs w:val="22"/>
        </w:rPr>
        <w:t>Waar vloeistofkoellichamen in grote series nodig zijn, vervaardigt CTX de koelplaat met</w:t>
      </w:r>
      <w:r w:rsidR="00874FA8" w:rsidRPr="00B94B95">
        <w:rPr>
          <w:rFonts w:asciiTheme="minorBidi" w:hAnsiTheme="minorBidi" w:cstheme="minorBidi"/>
          <w:szCs w:val="22"/>
        </w:rPr>
        <w:t xml:space="preserve"> </w:t>
      </w:r>
      <w:hyperlink r:id="rId9" w:history="1">
        <w:r w:rsidRPr="00B94B95">
          <w:rPr>
            <w:rStyle w:val="Hyperlink"/>
            <w:rFonts w:asciiTheme="minorBidi" w:hAnsiTheme="minorBidi" w:cstheme="minorBidi"/>
            <w:szCs w:val="22"/>
          </w:rPr>
          <w:t>spuitgietaluminium</w:t>
        </w:r>
      </w:hyperlink>
      <w:r w:rsidRPr="00B94B95">
        <w:rPr>
          <w:rFonts w:asciiTheme="minorBidi" w:hAnsiTheme="minorBidi" w:cstheme="minorBidi"/>
          <w:szCs w:val="22"/>
        </w:rPr>
        <w:t>. De kracht van het proces: Aluminium wordt onder druk met een bepaalde snelheid in het spuitgietgereedschap gebracht, wat de exacte vorm van het koelelement bepaalt. Hierdoor kunnen meerdere koellichamen in één proces worden vervaardigd. Zelfs complexe geometrieën zijn op deze manier economisch haalbaar. Het enige wat je hoeft te doen is de buis in de voorgevormde groeven te drukken.</w:t>
      </w:r>
    </w:p>
    <w:p w14:paraId="7CD29246" w14:textId="77777777" w:rsidR="00BE6642" w:rsidRPr="00B94B95" w:rsidRDefault="00BE6642"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6D90E3C9" w14:textId="3558CCD6" w:rsidR="00704D3C" w:rsidRPr="00B94B95" w:rsidRDefault="00BE6642"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bCs/>
          <w:szCs w:val="22"/>
        </w:rPr>
      </w:pPr>
      <w:r w:rsidRPr="00B94B95">
        <w:rPr>
          <w:rFonts w:asciiTheme="minorBidi" w:hAnsiTheme="minorBidi" w:cstheme="minorBidi"/>
          <w:b/>
          <w:szCs w:val="22"/>
        </w:rPr>
        <w:t>Voor hoogwaardige toepassingen: lichtgewicht oplossingen zonder gereedschapskosten</w:t>
      </w:r>
    </w:p>
    <w:p w14:paraId="7A8A5D2F" w14:textId="776109A0" w:rsidR="007C303D" w:rsidRPr="00B94B95" w:rsidRDefault="00BD2B7C"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B94B95">
        <w:rPr>
          <w:rFonts w:asciiTheme="minorBidi" w:hAnsiTheme="minorBidi" w:cstheme="minorBidi"/>
          <w:szCs w:val="22"/>
        </w:rPr>
        <w:t xml:space="preserve">Als het gaat om koeling in hoogwaardige toepassingen, creëert CTX vloeistofkoellichamen met behulp van hardsolderen in een vacuüm, de zogenaamde </w:t>
      </w:r>
      <w:hyperlink r:id="rId10" w:history="1">
        <w:r w:rsidRPr="00B94B95">
          <w:rPr>
            <w:rStyle w:val="Hyperlink"/>
            <w:rFonts w:asciiTheme="minorBidi" w:hAnsiTheme="minorBidi" w:cstheme="minorBidi"/>
            <w:szCs w:val="22"/>
          </w:rPr>
          <w:t>'vacuum brazed technology'</w:t>
        </w:r>
      </w:hyperlink>
      <w:r w:rsidRPr="00B94B95">
        <w:rPr>
          <w:rFonts w:asciiTheme="minorBidi" w:hAnsiTheme="minorBidi" w:cstheme="minorBidi"/>
          <w:szCs w:val="22"/>
        </w:rPr>
        <w:t>. Op deze manier worden de moleculaire structuren van modules aan elkaar gekoppeld. Het resultaat zijn koellichamen met minimale contactweerstand en duurzame verbindingen. In dit proces worden koelkanalen voor vloeistofkoellichamen in twee platen gefreesd en vervolgens</w:t>
      </w:r>
      <w:r w:rsidR="00DE142B" w:rsidRPr="00B94B95">
        <w:rPr>
          <w:rFonts w:asciiTheme="minorBidi" w:hAnsiTheme="minorBidi" w:cstheme="minorBidi"/>
          <w:szCs w:val="22"/>
        </w:rPr>
        <w:t xml:space="preserve"> hardgesoldeerd</w:t>
      </w:r>
      <w:r w:rsidRPr="00B94B95">
        <w:rPr>
          <w:rFonts w:asciiTheme="minorBidi" w:hAnsiTheme="minorBidi" w:cstheme="minorBidi"/>
          <w:szCs w:val="22"/>
        </w:rPr>
        <w:t>. Met dezelfde technische eigenschappen zijn deze gesoldeerde koellichamen tot veertig procent lichter en compacter dan conventionele spuitgietkoellichamen.</w:t>
      </w:r>
    </w:p>
    <w:p w14:paraId="3E80AA76" w14:textId="77777777" w:rsidR="00846E7A" w:rsidRPr="00B94B95" w:rsidRDefault="00846E7A"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71E0653E" w14:textId="6019FC47" w:rsidR="001F43FC" w:rsidRPr="00B94B95" w:rsidRDefault="00B56F66"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bCs/>
          <w:szCs w:val="22"/>
        </w:rPr>
      </w:pPr>
      <w:r w:rsidRPr="00B94B95">
        <w:rPr>
          <w:rFonts w:asciiTheme="minorBidi" w:hAnsiTheme="minorBidi" w:cstheme="minorBidi"/>
          <w:b/>
          <w:szCs w:val="22"/>
        </w:rPr>
        <w:t>Voor kleine en middelgrote series: Hoge thermische geleidbaarheid en hoge dichtheid</w:t>
      </w:r>
    </w:p>
    <w:p w14:paraId="608CFABD" w14:textId="6FE2A1D8" w:rsidR="00846E7A" w:rsidRPr="00B94B95" w:rsidRDefault="00ED2E92"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B94B95">
        <w:rPr>
          <w:rFonts w:asciiTheme="minorBidi" w:hAnsiTheme="minorBidi" w:cstheme="minorBidi"/>
          <w:szCs w:val="22"/>
        </w:rPr>
        <w:t xml:space="preserve">Een andere variant zijn vloeistofkoellichamen met getrokken koelkanalen. Bij CTX worden ze vervaardigd met behulp van een </w:t>
      </w:r>
      <w:hyperlink r:id="rId11" w:history="1">
        <w:r w:rsidRPr="00B94B95">
          <w:rPr>
            <w:rStyle w:val="Hyperlink"/>
            <w:rFonts w:asciiTheme="minorBidi" w:hAnsiTheme="minorBidi" w:cstheme="minorBidi"/>
            <w:szCs w:val="22"/>
          </w:rPr>
          <w:t>extrusieproces</w:t>
        </w:r>
      </w:hyperlink>
      <w:r w:rsidRPr="00B94B95">
        <w:rPr>
          <w:rFonts w:asciiTheme="minorBidi" w:hAnsiTheme="minorBidi" w:cstheme="minorBidi"/>
          <w:szCs w:val="22"/>
        </w:rPr>
        <w:t xml:space="preserve">. Verwarmd aluminium of koper wordt </w:t>
      </w:r>
      <w:r w:rsidRPr="00B94B95">
        <w:rPr>
          <w:rFonts w:asciiTheme="minorBidi" w:hAnsiTheme="minorBidi" w:cstheme="minorBidi"/>
          <w:szCs w:val="22"/>
        </w:rPr>
        <w:lastRenderedPageBreak/>
        <w:t>onder hoge druk door een matrijs geperst. Dit vormgereedschap definieert de plaat met zijn binnenste kanalen. De panelen worden gesneden uit de resulterende zes tot zeven meter lange profielstreng. Het koellichaam wordt vervolgens aan de zijkanten gesloten of in het koelsysteem geïntegreerd. Het is mogelijk om relatief dunwandige vormen te produceren. De thermische geleidbaarheid is 180 W/mK (continue aluminiumlegering) tot 400 W/mK (puur koper).</w:t>
      </w:r>
    </w:p>
    <w:p w14:paraId="20F6DC25" w14:textId="77777777" w:rsidR="0048024C" w:rsidRPr="00B94B95" w:rsidRDefault="0048024C"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590AE11E" w14:textId="6B4FB456" w:rsidR="00957D67" w:rsidRPr="00B94B95" w:rsidRDefault="009C758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bCs/>
          <w:szCs w:val="22"/>
        </w:rPr>
      </w:pPr>
      <w:r w:rsidRPr="00B94B95">
        <w:rPr>
          <w:rFonts w:asciiTheme="minorBidi" w:hAnsiTheme="minorBidi" w:cstheme="minorBidi"/>
          <w:b/>
          <w:szCs w:val="22"/>
        </w:rPr>
        <w:t>Advies en ontwikkeling</w:t>
      </w:r>
    </w:p>
    <w:p w14:paraId="16EDD5CD" w14:textId="05AF6291" w:rsidR="002B6069" w:rsidRPr="00B94B95" w:rsidRDefault="00033BF4"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B94B95">
        <w:rPr>
          <w:rFonts w:asciiTheme="minorBidi" w:hAnsiTheme="minorBidi" w:cstheme="minorBidi"/>
          <w:szCs w:val="22"/>
        </w:rPr>
        <w:t xml:space="preserve">Met technische expertise ondersteunt CTX zijn klanten bij het gebruik van vloeistofkoellichamen voor hun toepassing. Op basis van </w:t>
      </w:r>
      <w:r w:rsidR="00DE142B" w:rsidRPr="00B94B95">
        <w:rPr>
          <w:rFonts w:asciiTheme="minorBidi" w:hAnsiTheme="minorBidi" w:cstheme="minorBidi"/>
          <w:szCs w:val="22"/>
        </w:rPr>
        <w:t>de kerngegevens omtrent het warmteverlies</w:t>
      </w:r>
      <w:r w:rsidRPr="00B94B95">
        <w:rPr>
          <w:rFonts w:asciiTheme="minorBidi" w:hAnsiTheme="minorBidi" w:cstheme="minorBidi"/>
          <w:szCs w:val="22"/>
        </w:rPr>
        <w:t>, installatieruimte en productiespecificaties ontwikkelt het bedrijf koellichamen die precies voldoen aan de vereisten op het gebied van vorm, materiaal en productieprocessen. Het dienstenpakket varieert van nieuwe ontwikkeling en implementatie volgens tekenspecificaties tot thermische simulatie en volledige logistieke verwerking.</w:t>
      </w:r>
    </w:p>
    <w:p w14:paraId="6E63D86F" w14:textId="77777777" w:rsidR="003343BC" w:rsidRPr="00B94B95" w:rsidRDefault="003343BC"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36A8EB7C" w14:textId="6FE8BDC5" w:rsidR="00205F5E" w:rsidRPr="00B94B95" w:rsidRDefault="0051239F"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B94B95">
        <w:rPr>
          <w:rFonts w:asciiTheme="minorBidi" w:hAnsiTheme="minorBidi" w:cstheme="minorBidi"/>
          <w:szCs w:val="22"/>
        </w:rPr>
        <w:t>(3.3</w:t>
      </w:r>
      <w:r w:rsidR="00B94B95" w:rsidRPr="00B94B95">
        <w:rPr>
          <w:rFonts w:asciiTheme="minorBidi" w:hAnsiTheme="minorBidi" w:cstheme="minorBidi"/>
          <w:szCs w:val="22"/>
        </w:rPr>
        <w:t>68</w:t>
      </w:r>
      <w:r w:rsidRPr="00B94B95">
        <w:rPr>
          <w:rFonts w:asciiTheme="minorBidi" w:hAnsiTheme="minorBidi" w:cstheme="minorBidi"/>
          <w:szCs w:val="22"/>
        </w:rPr>
        <w:t xml:space="preserve"> </w:t>
      </w:r>
      <w:r w:rsidR="00205F5E" w:rsidRPr="00F63770">
        <w:rPr>
          <w:rFonts w:asciiTheme="minorBidi" w:hAnsiTheme="minorBidi" w:cstheme="minorBidi"/>
          <w:szCs w:val="22"/>
        </w:rPr>
        <w:t>tekens incl. spaties</w:t>
      </w:r>
      <w:r w:rsidR="00205F5E" w:rsidRPr="00B94B95">
        <w:rPr>
          <w:rFonts w:asciiTheme="minorBidi" w:hAnsiTheme="minorBidi" w:cstheme="minorBidi"/>
          <w:szCs w:val="22"/>
        </w:rPr>
        <w:t>)</w:t>
      </w:r>
    </w:p>
    <w:p w14:paraId="4DAA8F4D" w14:textId="77777777"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2970B8A6" w14:textId="77777777"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4FE1B1E4" w14:textId="77777777"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F63770">
        <w:rPr>
          <w:rFonts w:asciiTheme="minorBidi" w:hAnsiTheme="minorBidi" w:cstheme="minorBidi"/>
          <w:b/>
          <w:szCs w:val="22"/>
        </w:rPr>
        <w:t>Over CTX</w:t>
      </w:r>
    </w:p>
    <w:p w14:paraId="20724DB3" w14:textId="24E4FB99"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F63770">
        <w:rPr>
          <w:rFonts w:asciiTheme="minorBidi" w:hAnsiTheme="minorBidi" w:cstheme="minorBidi"/>
          <w:szCs w:val="22"/>
        </w:rPr>
        <w:t xml:space="preserve">CTX Thermal Solutions is een van Europa's toonaangevende fabrikanten van koelplaten voor vermogenselektronica. Het bedrijf beschikt over een breed portfolio aan koelplaatontwerpen. Het aanbod varieert van passieve koeloplossingen zoals profielkoelers tot actieve koelsystemen zoals vloeistofkoelers of heatpipes. Naast het uitgebreide standaardprogramma produceert CTX ook koelplaten volgens tekeningspecificaties of helpt het klanten bij de ontwikkeling van nieuwe, toepassingsspecifieke koeloplossingen. Voor de productie maakt CTX gebruik van alle relevante fabricageprocessen, van spuitgieten tot Skived Fin. Een netwerk van internationale productiepartners garandeert een hoge beschikbaarheid. Thermische simulatie en de complete logistieke afhandeling van goederentransport </w:t>
      </w:r>
      <w:r w:rsidR="00DE142B" w:rsidRPr="00F63770">
        <w:rPr>
          <w:rFonts w:asciiTheme="minorBidi" w:hAnsiTheme="minorBidi" w:cstheme="minorBidi"/>
          <w:szCs w:val="22"/>
        </w:rPr>
        <w:t xml:space="preserve">complementeren </w:t>
      </w:r>
      <w:r w:rsidRPr="00F63770">
        <w:rPr>
          <w:rFonts w:asciiTheme="minorBidi" w:hAnsiTheme="minorBidi" w:cstheme="minorBidi"/>
          <w:szCs w:val="22"/>
        </w:rPr>
        <w:t>het dienstenaanbod. Koeloplossingen van CTX worden gebruikt in elektronica voor stroomvoorziening, elektromobiliteit, aandrijf- en besturingstechniek, medische technologie en landbouwtechnologie.</w:t>
      </w:r>
    </w:p>
    <w:p w14:paraId="5C1B85A5" w14:textId="77777777"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F63770">
        <w:rPr>
          <w:rFonts w:asciiTheme="minorBidi" w:hAnsiTheme="minorBidi" w:cstheme="minorBidi"/>
          <w:szCs w:val="22"/>
        </w:rPr>
        <w:t>CTX werd opgericht in 1997 en heeft meer dan 35 medewerkers op het hoofdkantoor in Nettetal -in de buurt van Venlo. Het gecertificeerde kwaliteits- en milieubeheersysteem voldoet aan de vereisten van DIN EN ISO 9001:2015 en DIN EN ISO 14001:2015.</w:t>
      </w:r>
    </w:p>
    <w:p w14:paraId="26E2FEEF" w14:textId="77777777"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6D5AD131" w14:textId="77777777"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F63770">
        <w:rPr>
          <w:rFonts w:asciiTheme="minorBidi" w:hAnsiTheme="minorBidi" w:cstheme="minorBidi"/>
          <w:szCs w:val="22"/>
        </w:rPr>
        <w:t>(1.235 tekens incl. spaties)</w:t>
      </w:r>
    </w:p>
    <w:p w14:paraId="501831BF" w14:textId="77777777"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19CFB1B8" w14:textId="77777777"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181618A2" w14:textId="77777777"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182D75BD" w14:textId="77777777"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049D3AA8" w14:textId="77777777"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36B1D517" w14:textId="5332CB2A" w:rsidR="0051239F" w:rsidRPr="00B94B95" w:rsidRDefault="0051239F"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2804207E" w14:textId="77777777" w:rsidR="006A6794" w:rsidRPr="00B94B95" w:rsidRDefault="006A6794"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B94B95">
        <w:rPr>
          <w:rFonts w:asciiTheme="minorBidi" w:hAnsiTheme="minorBidi" w:cstheme="minorBidi"/>
          <w:b/>
          <w:szCs w:val="22"/>
        </w:rPr>
        <w:lastRenderedPageBreak/>
        <w:t>Afbeeldingsoverzicht:</w:t>
      </w:r>
    </w:p>
    <w:p w14:paraId="415F553E" w14:textId="77777777" w:rsidR="006A6794" w:rsidRPr="00B94B95" w:rsidRDefault="006A6794"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rPr>
      </w:pPr>
      <w:r w:rsidRPr="00B94B95">
        <w:rPr>
          <w:rFonts w:asciiTheme="minorBidi" w:hAnsiTheme="minorBidi" w:cstheme="minorBidi"/>
          <w:noProof/>
          <w:szCs w:val="22"/>
        </w:rPr>
        <w:drawing>
          <wp:inline distT="0" distB="0" distL="0" distR="0" wp14:anchorId="62AD0C6E" wp14:editId="11C56D51">
            <wp:extent cx="3005846" cy="2128881"/>
            <wp:effectExtent l="0" t="0" r="4445" b="5080"/>
            <wp:docPr id="13069941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994126" name="Grafik 1306994126"/>
                    <pic:cNvPicPr/>
                  </pic:nvPicPr>
                  <pic:blipFill>
                    <a:blip r:embed="rId12"/>
                    <a:stretch>
                      <a:fillRect/>
                    </a:stretch>
                  </pic:blipFill>
                  <pic:spPr>
                    <a:xfrm>
                      <a:off x="0" y="0"/>
                      <a:ext cx="3181889" cy="2253563"/>
                    </a:xfrm>
                    <a:prstGeom prst="rect">
                      <a:avLst/>
                    </a:prstGeom>
                  </pic:spPr>
                </pic:pic>
              </a:graphicData>
            </a:graphic>
          </wp:inline>
        </w:drawing>
      </w:r>
    </w:p>
    <w:p w14:paraId="5E95EA8F" w14:textId="4EC529BF" w:rsidR="00522FF1" w:rsidRPr="00B94B95" w:rsidRDefault="006A6794"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i/>
          <w:iCs/>
          <w:szCs w:val="22"/>
        </w:rPr>
      </w:pPr>
      <w:r w:rsidRPr="00B94B95">
        <w:rPr>
          <w:rFonts w:asciiTheme="minorBidi" w:hAnsiTheme="minorBidi" w:cstheme="minorBidi"/>
          <w:b/>
          <w:szCs w:val="22"/>
        </w:rPr>
        <w:t>CTX-</w:t>
      </w:r>
      <w:r w:rsidR="00B94B95" w:rsidRPr="00F63770">
        <w:rPr>
          <w:rFonts w:asciiTheme="minorBidi" w:hAnsiTheme="minorBidi" w:cstheme="minorBidi"/>
          <w:b/>
          <w:szCs w:val="22"/>
        </w:rPr>
        <w:t>Vloeistofkoellichamen</w:t>
      </w:r>
      <w:r w:rsidRPr="00B94B95">
        <w:rPr>
          <w:rFonts w:asciiTheme="minorBidi" w:hAnsiTheme="minorBidi" w:cstheme="minorBidi"/>
          <w:b/>
          <w:szCs w:val="22"/>
        </w:rPr>
        <w:t xml:space="preserve">.jpg: </w:t>
      </w:r>
      <w:r w:rsidRPr="00B94B95">
        <w:rPr>
          <w:rFonts w:asciiTheme="minorBidi" w:hAnsiTheme="minorBidi" w:cstheme="minorBidi"/>
          <w:szCs w:val="22"/>
        </w:rPr>
        <w:t>Vloeistofkoellichamen van CTX: De fabrikant maakt de sterke punten van het koelconcept precies beschikbaar voor elke behoefte.</w:t>
      </w:r>
    </w:p>
    <w:p w14:paraId="5E183B6F" w14:textId="62F14FF9" w:rsidR="006A6794" w:rsidRPr="00B94B95" w:rsidRDefault="005B29EA"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i/>
          <w:iCs/>
          <w:szCs w:val="22"/>
          <w:lang w:val="en-US"/>
        </w:rPr>
      </w:pPr>
      <w:r w:rsidRPr="00B94B95">
        <w:rPr>
          <w:rFonts w:asciiTheme="minorBidi" w:hAnsiTheme="minorBidi" w:cstheme="minorBidi"/>
          <w:i/>
          <w:szCs w:val="22"/>
          <w:lang w:val="en-US"/>
        </w:rPr>
        <w:t>Bron: CTX Thermal Solutions GmbH</w:t>
      </w:r>
    </w:p>
    <w:p w14:paraId="6C7EB675" w14:textId="77777777" w:rsidR="002544D7" w:rsidRPr="00B94B95" w:rsidRDefault="002544D7"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en-US"/>
        </w:rPr>
      </w:pPr>
    </w:p>
    <w:p w14:paraId="28866568" w14:textId="77777777" w:rsidR="00B94B95" w:rsidRPr="00B94B95" w:rsidRDefault="00B94B95"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en-US"/>
        </w:rPr>
      </w:pPr>
    </w:p>
    <w:p w14:paraId="54C8CCBD" w14:textId="7EA16746" w:rsidR="00217484" w:rsidRPr="00B94B95" w:rsidRDefault="00617F4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lang w:val="en-US"/>
        </w:rPr>
      </w:pPr>
      <w:r w:rsidRPr="00B94B95">
        <w:rPr>
          <w:rFonts w:asciiTheme="minorBidi" w:hAnsiTheme="minorBidi" w:cstheme="minorBidi"/>
          <w:b/>
          <w:szCs w:val="22"/>
          <w:lang w:val="en-US"/>
        </w:rPr>
        <w:t>Meta-Title:</w:t>
      </w:r>
    </w:p>
    <w:p w14:paraId="46BC23AB" w14:textId="041F6F43" w:rsidR="001A1545" w:rsidRPr="00B94B95" w:rsidRDefault="00354D2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en-US"/>
        </w:rPr>
      </w:pPr>
      <w:r w:rsidRPr="00B94B95">
        <w:rPr>
          <w:rFonts w:asciiTheme="minorBidi" w:hAnsiTheme="minorBidi" w:cstheme="minorBidi"/>
          <w:szCs w:val="22"/>
          <w:lang w:val="en-US"/>
        </w:rPr>
        <w:t>CTX: Vloeistofkoellichamen - de topklasse</w:t>
      </w:r>
    </w:p>
    <w:p w14:paraId="1232953A" w14:textId="77777777" w:rsidR="00354D2E" w:rsidRPr="00B94B95" w:rsidRDefault="00354D2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highlight w:val="yellow"/>
          <w:lang w:val="en-US"/>
        </w:rPr>
      </w:pPr>
    </w:p>
    <w:p w14:paraId="764FC498" w14:textId="1103ED0E" w:rsidR="004A6F34" w:rsidRPr="00B94B95" w:rsidRDefault="0051239F"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lang w:val="en-US"/>
        </w:rPr>
      </w:pPr>
      <w:r w:rsidRPr="00B94B95">
        <w:rPr>
          <w:rFonts w:asciiTheme="minorBidi" w:hAnsiTheme="minorBidi" w:cstheme="minorBidi"/>
          <w:b/>
          <w:szCs w:val="22"/>
          <w:lang w:val="en-US"/>
        </w:rPr>
        <w:t>Meta-Description:</w:t>
      </w:r>
    </w:p>
    <w:p w14:paraId="5EB0FE5C" w14:textId="3C276463" w:rsidR="0093628F" w:rsidRPr="00B94B95" w:rsidRDefault="00354D2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B94B95">
        <w:rPr>
          <w:rFonts w:asciiTheme="minorBidi" w:hAnsiTheme="minorBidi" w:cstheme="minorBidi"/>
          <w:szCs w:val="22"/>
        </w:rPr>
        <w:t>Met zijn productieprocessen maakt CTX de sterke punten van vloeistofkoellichamen precies beschikbaar voor vele vereisten.</w:t>
      </w:r>
    </w:p>
    <w:p w14:paraId="7D9F345D" w14:textId="77777777" w:rsidR="00354D2E" w:rsidRPr="00B94B95" w:rsidRDefault="00354D2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highlight w:val="yellow"/>
        </w:rPr>
      </w:pPr>
    </w:p>
    <w:p w14:paraId="4C2ECD9B" w14:textId="511BD2BA" w:rsidR="0051239F" w:rsidRPr="00B94B95" w:rsidRDefault="0051239F"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B94B95">
        <w:rPr>
          <w:rFonts w:asciiTheme="minorBidi" w:hAnsiTheme="minorBidi" w:cstheme="minorBidi"/>
          <w:b/>
          <w:szCs w:val="22"/>
        </w:rPr>
        <w:t>Keywords:</w:t>
      </w:r>
    </w:p>
    <w:p w14:paraId="3A929F22" w14:textId="2D378632" w:rsidR="0051239F" w:rsidRPr="00B94B95" w:rsidRDefault="006D75B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B94B95">
        <w:rPr>
          <w:rFonts w:asciiTheme="minorBidi" w:hAnsiTheme="minorBidi" w:cstheme="minorBidi"/>
          <w:szCs w:val="22"/>
        </w:rPr>
        <w:t>Thermische oplossingen van CTX, vloeistofkoellichamen, spuitgietaluminium, vacuum brazed technology, brazing, hardsolderen, extrusie, koeloplossingen, hoogwaardige koellichamen, vermogenselektronica</w:t>
      </w:r>
    </w:p>
    <w:p w14:paraId="671B07C6" w14:textId="60EE8132" w:rsidR="008E2DEB" w:rsidRPr="00B94B95" w:rsidRDefault="008E2DEB" w:rsidP="00B94B95">
      <w:pPr>
        <w:suppressAutoHyphens/>
        <w:spacing w:line="288" w:lineRule="auto"/>
        <w:ind w:right="283"/>
        <w:rPr>
          <w:rFonts w:asciiTheme="minorBidi" w:hAnsiTheme="minorBidi" w:cstheme="minorBidi"/>
          <w:szCs w:val="22"/>
        </w:rPr>
      </w:pPr>
    </w:p>
    <w:p w14:paraId="64DB74CA" w14:textId="77777777" w:rsidR="00205F5E" w:rsidRPr="00F63770"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F63770">
        <w:rPr>
          <w:rFonts w:asciiTheme="minorBidi" w:hAnsiTheme="minorBidi" w:cstheme="minorBidi"/>
          <w:b/>
          <w:szCs w:val="22"/>
        </w:rPr>
        <w:t>Deeplinks:</w:t>
      </w:r>
    </w:p>
    <w:p w14:paraId="0756FC5A" w14:textId="77777777" w:rsidR="00E1783D" w:rsidRPr="00F63770" w:rsidRDefault="00E1783D"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hyperlink r:id="rId13" w:history="1">
        <w:r w:rsidRPr="00F63770">
          <w:rPr>
            <w:rStyle w:val="Hyperlink"/>
            <w:rFonts w:asciiTheme="minorBidi" w:hAnsiTheme="minorBidi" w:cstheme="minorBidi"/>
            <w:szCs w:val="22"/>
          </w:rPr>
          <w:t>https://www.ctx.eu/en/</w:t>
        </w:r>
      </w:hyperlink>
      <w:r w:rsidRPr="00F63770">
        <w:rPr>
          <w:rFonts w:asciiTheme="minorBidi" w:hAnsiTheme="minorBidi" w:cstheme="minorBidi"/>
          <w:szCs w:val="22"/>
        </w:rPr>
        <w:t xml:space="preserve"> </w:t>
      </w:r>
    </w:p>
    <w:p w14:paraId="3BBC8709" w14:textId="7155E59F" w:rsidR="00205F5E" w:rsidRPr="00F63770" w:rsidRDefault="00E1783D"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hyperlink r:id="rId14" w:history="1">
        <w:r w:rsidRPr="00F63770">
          <w:rPr>
            <w:rStyle w:val="Hyperlink"/>
            <w:rFonts w:asciiTheme="minorBidi" w:hAnsiTheme="minorBidi" w:cstheme="minorBidi"/>
            <w:szCs w:val="22"/>
          </w:rPr>
          <w:t>https://www.ctx.eu/en/products/heat-sinks/liquid-heat-sinks</w:t>
        </w:r>
      </w:hyperlink>
      <w:r w:rsidRPr="00F63770">
        <w:rPr>
          <w:rFonts w:asciiTheme="minorBidi" w:hAnsiTheme="minorBidi" w:cstheme="minorBidi"/>
          <w:szCs w:val="22"/>
        </w:rPr>
        <w:t xml:space="preserve"> </w:t>
      </w:r>
      <w:hyperlink r:id="rId15" w:history="1">
        <w:r w:rsidRPr="00F63770">
          <w:rPr>
            <w:rStyle w:val="Hyperlink"/>
            <w:rFonts w:asciiTheme="minorBidi" w:hAnsiTheme="minorBidi" w:cstheme="minorBidi"/>
            <w:szCs w:val="22"/>
          </w:rPr>
          <w:t>https://www.ctx.eu/en/production-processes/die-casting-process</w:t>
        </w:r>
      </w:hyperlink>
      <w:r w:rsidRPr="00F63770">
        <w:rPr>
          <w:rFonts w:asciiTheme="minorBidi" w:hAnsiTheme="minorBidi" w:cstheme="minorBidi"/>
          <w:szCs w:val="22"/>
        </w:rPr>
        <w:t xml:space="preserve"> </w:t>
      </w:r>
      <w:hyperlink r:id="rId16" w:history="1">
        <w:r w:rsidRPr="00F63770">
          <w:rPr>
            <w:rStyle w:val="Hyperlink"/>
            <w:rFonts w:asciiTheme="minorBidi" w:hAnsiTheme="minorBidi" w:cstheme="minorBidi"/>
            <w:szCs w:val="22"/>
          </w:rPr>
          <w:t>https://www.ctx.eu/en/production-processes/brazing</w:t>
        </w:r>
      </w:hyperlink>
      <w:r w:rsidRPr="00F63770">
        <w:rPr>
          <w:rFonts w:asciiTheme="minorBidi" w:hAnsiTheme="minorBidi" w:cstheme="minorBidi"/>
          <w:szCs w:val="22"/>
        </w:rPr>
        <w:t xml:space="preserve"> </w:t>
      </w:r>
      <w:r w:rsidRPr="00F63770">
        <w:rPr>
          <w:rStyle w:val="Hyperlink"/>
          <w:rFonts w:asciiTheme="minorBidi" w:hAnsiTheme="minorBidi" w:cstheme="minorBidi"/>
          <w:szCs w:val="22"/>
        </w:rPr>
        <w:t>https://www.ctx.eu/en/production-processes/extrusion</w:t>
      </w:r>
    </w:p>
    <w:p w14:paraId="583AC3D6" w14:textId="77777777"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3EA23EBC" w14:textId="77777777" w:rsidR="00B94B95" w:rsidRPr="00B94B95" w:rsidRDefault="00B94B95"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786FFA04" w14:textId="4A952F0C"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lang w:val="it-IT"/>
        </w:rPr>
      </w:pPr>
      <w:r w:rsidRPr="00F63770">
        <w:rPr>
          <w:rFonts w:asciiTheme="minorBidi" w:hAnsiTheme="minorBidi" w:cstheme="minorBidi"/>
          <w:b/>
          <w:szCs w:val="22"/>
          <w:lang w:val="it-IT"/>
        </w:rPr>
        <w:t>Social media:</w:t>
      </w:r>
    </w:p>
    <w:p w14:paraId="7AD75134" w14:textId="77777777" w:rsidR="00205F5E" w:rsidRPr="00F63770"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it-IT"/>
        </w:rPr>
      </w:pPr>
      <w:r w:rsidRPr="00F63770">
        <w:rPr>
          <w:rFonts w:asciiTheme="minorBidi" w:hAnsiTheme="minorBidi" w:cstheme="minorBidi"/>
          <w:szCs w:val="22"/>
          <w:lang w:val="it-IT"/>
        </w:rPr>
        <w:t xml:space="preserve">LinkedIn-Profiel: </w:t>
      </w:r>
      <w:hyperlink r:id="rId17" w:history="1">
        <w:r w:rsidRPr="00F63770">
          <w:rPr>
            <w:rStyle w:val="Hyperlink"/>
            <w:rFonts w:asciiTheme="minorBidi" w:hAnsiTheme="minorBidi" w:cstheme="minorBidi"/>
            <w:szCs w:val="22"/>
            <w:lang w:val="it-IT"/>
          </w:rPr>
          <w:t>https://www.linkedin.com/company/ctx-thermal-solutions/</w:t>
        </w:r>
      </w:hyperlink>
    </w:p>
    <w:p w14:paraId="31532B5B" w14:textId="77777777"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F63770">
        <w:rPr>
          <w:rFonts w:asciiTheme="minorBidi" w:hAnsiTheme="minorBidi" w:cstheme="minorBidi"/>
          <w:szCs w:val="22"/>
        </w:rPr>
        <w:t>Het bedrijf op LinkedIn: @CTX Thermal Solutions GmbH</w:t>
      </w:r>
    </w:p>
    <w:p w14:paraId="5EB31873" w14:textId="77777777"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17BDDE2E" w14:textId="77777777" w:rsidR="00205F5E" w:rsidRPr="00B94B95" w:rsidRDefault="00205F5E" w:rsidP="00B94B95">
      <w:pPr>
        <w:spacing w:line="288" w:lineRule="auto"/>
        <w:rPr>
          <w:rFonts w:asciiTheme="minorBidi" w:hAnsiTheme="minorBidi" w:cstheme="minorBidi"/>
          <w:szCs w:val="22"/>
        </w:rPr>
      </w:pPr>
      <w:r w:rsidRPr="00F63770">
        <w:rPr>
          <w:rFonts w:asciiTheme="minorBidi" w:hAnsiTheme="minorBidi" w:cstheme="minorBidi"/>
          <w:szCs w:val="22"/>
        </w:rPr>
        <w:t xml:space="preserve">Het CTX-kanaal op YouTube: </w:t>
      </w:r>
      <w:hyperlink r:id="rId18" w:history="1">
        <w:r w:rsidRPr="00F63770">
          <w:rPr>
            <w:rStyle w:val="Hyperlink"/>
            <w:rFonts w:asciiTheme="minorBidi" w:hAnsiTheme="minorBidi" w:cstheme="minorBidi"/>
            <w:szCs w:val="22"/>
          </w:rPr>
          <w:t>www.youtube.com/@CTXThermalSolutions</w:t>
        </w:r>
      </w:hyperlink>
    </w:p>
    <w:p w14:paraId="6A013B7D" w14:textId="77777777" w:rsidR="00205F5E" w:rsidRPr="00B94B95" w:rsidRDefault="00205F5E" w:rsidP="00B94B95">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rPr>
      </w:pPr>
    </w:p>
    <w:p w14:paraId="4C540DC4" w14:textId="77777777" w:rsidR="00205F5E" w:rsidRPr="00B94B95" w:rsidRDefault="00205F5E" w:rsidP="00B94B95">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rPr>
      </w:pPr>
    </w:p>
    <w:p w14:paraId="4FA0EC7F" w14:textId="77777777" w:rsidR="00205F5E" w:rsidRPr="00B94B95" w:rsidRDefault="00205F5E" w:rsidP="00B94B95">
      <w:pPr>
        <w:pStyle w:val="Textkrper"/>
        <w:tabs>
          <w:tab w:val="left" w:pos="9072"/>
        </w:tabs>
        <w:suppressAutoHyphens/>
        <w:spacing w:line="288" w:lineRule="auto"/>
        <w:ind w:right="0"/>
        <w:jc w:val="left"/>
        <w:rPr>
          <w:rFonts w:asciiTheme="minorBidi" w:hAnsiTheme="minorBidi" w:cstheme="minorBidi"/>
          <w:b/>
          <w:bCs/>
          <w:szCs w:val="22"/>
          <w:lang w:val="de-DE"/>
        </w:rPr>
      </w:pPr>
      <w:r w:rsidRPr="00F63770">
        <w:rPr>
          <w:rFonts w:asciiTheme="minorBidi" w:hAnsiTheme="minorBidi" w:cstheme="minorBidi"/>
          <w:b/>
          <w:szCs w:val="22"/>
          <w:lang w:val="de-DE"/>
        </w:rPr>
        <w:t>CTX Thermal Solutions GmbH</w:t>
      </w:r>
    </w:p>
    <w:p w14:paraId="6B9DAB3C" w14:textId="77777777" w:rsidR="00205F5E" w:rsidRPr="00B94B95" w:rsidRDefault="00205F5E" w:rsidP="00B94B95">
      <w:pPr>
        <w:pStyle w:val="Textkrper"/>
        <w:tabs>
          <w:tab w:val="left" w:pos="9072"/>
        </w:tabs>
        <w:suppressAutoHyphens/>
        <w:spacing w:line="288" w:lineRule="auto"/>
        <w:ind w:right="0"/>
        <w:jc w:val="left"/>
        <w:rPr>
          <w:rFonts w:asciiTheme="minorBidi" w:hAnsiTheme="minorBidi" w:cstheme="minorBidi"/>
          <w:bCs/>
          <w:szCs w:val="22"/>
          <w:lang w:val="de-DE"/>
        </w:rPr>
      </w:pPr>
      <w:r w:rsidRPr="00F63770">
        <w:rPr>
          <w:rFonts w:asciiTheme="minorBidi" w:hAnsiTheme="minorBidi" w:cstheme="minorBidi"/>
          <w:szCs w:val="22"/>
          <w:lang w:val="de-DE"/>
        </w:rPr>
        <w:t>Lötscher Weg 104 • 41334 Nettetal, Duitsland</w:t>
      </w:r>
    </w:p>
    <w:p w14:paraId="1ABF1A9B" w14:textId="77777777" w:rsidR="00205F5E" w:rsidRPr="00B94B95" w:rsidRDefault="00205F5E" w:rsidP="00B94B95">
      <w:pPr>
        <w:pStyle w:val="Textkrper"/>
        <w:tabs>
          <w:tab w:val="left" w:pos="9072"/>
        </w:tabs>
        <w:suppressAutoHyphens/>
        <w:spacing w:line="288" w:lineRule="auto"/>
        <w:ind w:right="0"/>
        <w:jc w:val="left"/>
        <w:rPr>
          <w:rFonts w:asciiTheme="minorBidi" w:hAnsiTheme="minorBidi" w:cstheme="minorBidi"/>
          <w:bCs/>
          <w:szCs w:val="22"/>
          <w:lang w:val="de-DE"/>
        </w:rPr>
      </w:pPr>
      <w:r w:rsidRPr="00F63770">
        <w:rPr>
          <w:rFonts w:asciiTheme="minorBidi" w:hAnsiTheme="minorBidi" w:cstheme="minorBidi"/>
          <w:szCs w:val="22"/>
          <w:lang w:val="de-DE"/>
        </w:rPr>
        <w:t>Telefoon: +49 2153 7374-0</w:t>
      </w:r>
    </w:p>
    <w:p w14:paraId="306C5EE3" w14:textId="77777777" w:rsidR="00205F5E" w:rsidRPr="00B94B95" w:rsidRDefault="00205F5E" w:rsidP="00B94B95">
      <w:pPr>
        <w:pStyle w:val="Textkrper"/>
        <w:tabs>
          <w:tab w:val="left" w:pos="9072"/>
        </w:tabs>
        <w:suppressAutoHyphens/>
        <w:spacing w:line="288" w:lineRule="auto"/>
        <w:ind w:right="0"/>
        <w:jc w:val="left"/>
        <w:rPr>
          <w:rFonts w:asciiTheme="minorBidi" w:hAnsiTheme="minorBidi" w:cstheme="minorBidi"/>
          <w:bCs/>
          <w:szCs w:val="22"/>
          <w:lang w:val="de-DE"/>
        </w:rPr>
      </w:pPr>
      <w:r w:rsidRPr="00F63770">
        <w:rPr>
          <w:rFonts w:asciiTheme="minorBidi" w:hAnsiTheme="minorBidi" w:cstheme="minorBidi"/>
          <w:szCs w:val="22"/>
          <w:lang w:val="de-DE"/>
        </w:rPr>
        <w:t>E-mail: info@ctx.eu • Web: www.ctx.eu</w:t>
      </w:r>
    </w:p>
    <w:p w14:paraId="4880F53E" w14:textId="77777777" w:rsidR="00205F5E" w:rsidRPr="00B94B95" w:rsidRDefault="00205F5E" w:rsidP="00B94B95">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lang w:val="de-DE"/>
        </w:rPr>
      </w:pPr>
    </w:p>
    <w:p w14:paraId="164D3001" w14:textId="77777777" w:rsidR="00205F5E" w:rsidRPr="00B94B95"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de-DE"/>
        </w:rPr>
      </w:pPr>
    </w:p>
    <w:p w14:paraId="2A376018" w14:textId="77777777" w:rsidR="00205F5E" w:rsidRPr="00F63770" w:rsidRDefault="00205F5E" w:rsidP="00B94B9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en-US"/>
        </w:rPr>
      </w:pPr>
      <w:r w:rsidRPr="00F63770">
        <w:rPr>
          <w:rFonts w:asciiTheme="minorBidi" w:hAnsiTheme="minorBidi" w:cstheme="minorBidi"/>
          <w:b/>
          <w:szCs w:val="22"/>
          <w:lang w:val="en-US"/>
        </w:rPr>
        <w:t>Download-Area</w:t>
      </w:r>
      <w:r w:rsidRPr="00F63770">
        <w:rPr>
          <w:rFonts w:asciiTheme="minorBidi" w:hAnsiTheme="minorBidi" w:cstheme="minorBidi"/>
          <w:b/>
          <w:color w:val="000000"/>
          <w:szCs w:val="22"/>
          <w:lang w:val="en-US"/>
        </w:rPr>
        <w:t xml:space="preserve">: </w:t>
      </w:r>
      <w:hyperlink r:id="rId19" w:history="1">
        <w:r w:rsidRPr="00F63770">
          <w:rPr>
            <w:rStyle w:val="Hyperlink"/>
            <w:rFonts w:asciiTheme="minorBidi" w:hAnsiTheme="minorBidi" w:cstheme="minorBidi"/>
            <w:szCs w:val="22"/>
            <w:lang w:val="en-US"/>
          </w:rPr>
          <w:t>https://www.koehler-partner.de/pressezentrum/ctx</w:t>
        </w:r>
      </w:hyperlink>
    </w:p>
    <w:p w14:paraId="296E485F" w14:textId="77777777" w:rsidR="00205F5E" w:rsidRPr="00F63770" w:rsidRDefault="00205F5E" w:rsidP="00B94B95">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lang w:val="en-US"/>
        </w:rPr>
      </w:pPr>
    </w:p>
    <w:p w14:paraId="06DB1B37" w14:textId="77777777" w:rsidR="00205F5E" w:rsidRPr="00F63770" w:rsidRDefault="00205F5E" w:rsidP="00B94B95">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lang w:val="en-US"/>
        </w:rPr>
      </w:pPr>
    </w:p>
    <w:p w14:paraId="1EAFB106" w14:textId="77777777" w:rsidR="00205F5E" w:rsidRPr="00B94B95" w:rsidRDefault="00205F5E" w:rsidP="00B94B95">
      <w:pPr>
        <w:suppressAutoHyphens/>
        <w:spacing w:line="288" w:lineRule="auto"/>
        <w:ind w:right="283"/>
        <w:rPr>
          <w:rFonts w:asciiTheme="minorBidi" w:hAnsiTheme="minorBidi" w:cstheme="minorBidi"/>
          <w:color w:val="000000"/>
          <w:szCs w:val="22"/>
          <w:lang w:val="de-DE"/>
        </w:rPr>
      </w:pPr>
      <w:r w:rsidRPr="00F63770">
        <w:rPr>
          <w:rFonts w:asciiTheme="minorBidi" w:hAnsiTheme="minorBidi" w:cstheme="minorBidi"/>
          <w:b/>
          <w:color w:val="000000"/>
          <w:szCs w:val="22"/>
          <w:lang w:val="de-DE"/>
        </w:rPr>
        <w:t>Persbureau</w:t>
      </w:r>
    </w:p>
    <w:p w14:paraId="5526F4D1" w14:textId="77777777" w:rsidR="00205F5E" w:rsidRPr="00B94B95" w:rsidRDefault="00205F5E" w:rsidP="00B94B95">
      <w:pPr>
        <w:suppressAutoHyphens/>
        <w:spacing w:line="288" w:lineRule="auto"/>
        <w:ind w:right="283"/>
        <w:rPr>
          <w:rFonts w:asciiTheme="minorBidi" w:hAnsiTheme="minorBidi" w:cstheme="minorBidi"/>
          <w:color w:val="000000"/>
          <w:szCs w:val="22"/>
          <w:lang w:val="de-DE"/>
        </w:rPr>
      </w:pPr>
      <w:r w:rsidRPr="00F63770">
        <w:rPr>
          <w:rFonts w:asciiTheme="minorBidi" w:hAnsiTheme="minorBidi" w:cstheme="minorBidi"/>
          <w:color w:val="000000"/>
          <w:szCs w:val="22"/>
          <w:lang w:val="de-DE"/>
        </w:rPr>
        <w:t>Köhler + Partner GmbH</w:t>
      </w:r>
    </w:p>
    <w:p w14:paraId="528AD442" w14:textId="77777777" w:rsidR="00205F5E" w:rsidRPr="00B94B95" w:rsidRDefault="00205F5E" w:rsidP="00B94B95">
      <w:pPr>
        <w:suppressAutoHyphens/>
        <w:spacing w:line="288" w:lineRule="auto"/>
        <w:ind w:right="283"/>
        <w:rPr>
          <w:rFonts w:asciiTheme="minorBidi" w:hAnsiTheme="minorBidi" w:cstheme="minorBidi"/>
          <w:color w:val="000000"/>
          <w:szCs w:val="22"/>
          <w:lang w:val="de-DE"/>
        </w:rPr>
      </w:pPr>
      <w:r w:rsidRPr="00F63770">
        <w:rPr>
          <w:rFonts w:asciiTheme="minorBidi" w:hAnsiTheme="minorBidi" w:cstheme="minorBidi"/>
          <w:color w:val="000000"/>
          <w:szCs w:val="22"/>
          <w:lang w:val="de-DE"/>
        </w:rPr>
        <w:t xml:space="preserve">Brauerstraße 42 </w:t>
      </w:r>
      <w:r w:rsidRPr="00F63770">
        <w:rPr>
          <w:rFonts w:asciiTheme="minorBidi" w:hAnsiTheme="minorBidi" w:cstheme="minorBidi"/>
          <w:color w:val="000000"/>
          <w:szCs w:val="22"/>
        </w:rPr>
        <w:sym w:font="Symbol" w:char="F0B7"/>
      </w:r>
      <w:r w:rsidRPr="00F63770">
        <w:rPr>
          <w:rFonts w:asciiTheme="minorBidi" w:hAnsiTheme="minorBidi" w:cstheme="minorBidi"/>
          <w:color w:val="000000"/>
          <w:szCs w:val="22"/>
          <w:lang w:val="de-DE"/>
        </w:rPr>
        <w:t xml:space="preserve"> 21244 Buchholz i.d.N.</w:t>
      </w:r>
    </w:p>
    <w:p w14:paraId="32FDDC1E" w14:textId="77777777" w:rsidR="00205F5E" w:rsidRPr="00B94B95" w:rsidRDefault="00205F5E" w:rsidP="00B94B95">
      <w:pPr>
        <w:suppressAutoHyphens/>
        <w:spacing w:line="288" w:lineRule="auto"/>
        <w:ind w:right="283"/>
        <w:rPr>
          <w:rFonts w:asciiTheme="minorBidi" w:hAnsiTheme="minorBidi" w:cstheme="minorBidi"/>
          <w:color w:val="000000"/>
          <w:szCs w:val="22"/>
          <w:lang w:val="de-DE"/>
        </w:rPr>
      </w:pPr>
      <w:r w:rsidRPr="00F63770">
        <w:rPr>
          <w:rFonts w:asciiTheme="minorBidi" w:hAnsiTheme="minorBidi" w:cstheme="minorBidi"/>
          <w:color w:val="000000"/>
          <w:szCs w:val="22"/>
          <w:lang w:val="de-DE"/>
        </w:rPr>
        <w:t xml:space="preserve">Telefoon: +49 4181 92892-0 </w:t>
      </w:r>
      <w:r w:rsidRPr="00F63770">
        <w:rPr>
          <w:rFonts w:asciiTheme="minorBidi" w:hAnsiTheme="minorBidi" w:cstheme="minorBidi"/>
          <w:color w:val="000000"/>
          <w:szCs w:val="22"/>
        </w:rPr>
        <w:sym w:font="Symbol" w:char="F0B7"/>
      </w:r>
      <w:r w:rsidRPr="00F63770">
        <w:rPr>
          <w:rFonts w:asciiTheme="minorBidi" w:hAnsiTheme="minorBidi" w:cstheme="minorBidi"/>
          <w:color w:val="000000"/>
          <w:szCs w:val="22"/>
          <w:lang w:val="de-DE"/>
        </w:rPr>
        <w:t xml:space="preserve"> Fax: +49 4181 92892-55</w:t>
      </w:r>
    </w:p>
    <w:p w14:paraId="2119DE40" w14:textId="57F70FDC" w:rsidR="00205F5E" w:rsidRPr="00B94B95" w:rsidRDefault="00205F5E" w:rsidP="00B94B95">
      <w:pPr>
        <w:suppressAutoHyphens/>
        <w:spacing w:line="288" w:lineRule="auto"/>
        <w:ind w:right="283"/>
        <w:rPr>
          <w:rFonts w:asciiTheme="minorBidi" w:hAnsiTheme="minorBidi" w:cstheme="minorBidi"/>
          <w:szCs w:val="22"/>
          <w:lang w:val="de-DE"/>
        </w:rPr>
      </w:pPr>
      <w:r w:rsidRPr="00F63770">
        <w:rPr>
          <w:rFonts w:asciiTheme="minorBidi" w:hAnsiTheme="minorBidi" w:cstheme="minorBidi"/>
          <w:szCs w:val="22"/>
          <w:lang w:val="de-DE"/>
        </w:rPr>
        <w:t xml:space="preserve">E-mail: info@koehler-partner.de • Web: </w:t>
      </w:r>
      <w:hyperlink r:id="rId20" w:history="1">
        <w:r w:rsidR="00B94B95" w:rsidRPr="00F63770">
          <w:rPr>
            <w:rStyle w:val="Hyperlink"/>
            <w:rFonts w:asciiTheme="minorBidi" w:hAnsiTheme="minorBidi" w:cstheme="minorBidi"/>
            <w:szCs w:val="22"/>
            <w:lang w:val="de-DE"/>
          </w:rPr>
          <w:t>www.koehler-partner.de</w:t>
        </w:r>
      </w:hyperlink>
      <w:r w:rsidR="00B94B95" w:rsidRPr="00F63770">
        <w:rPr>
          <w:rFonts w:asciiTheme="minorBidi" w:hAnsiTheme="minorBidi" w:cstheme="minorBidi"/>
          <w:szCs w:val="22"/>
          <w:lang w:val="de-DE"/>
        </w:rPr>
        <w:t xml:space="preserve"> </w:t>
      </w:r>
    </w:p>
    <w:sectPr w:rsidR="00205F5E" w:rsidRPr="00B94B95" w:rsidSect="00755364">
      <w:headerReference w:type="default" r:id="rId21"/>
      <w:footerReference w:type="default" r:id="rId22"/>
      <w:pgSz w:w="11900" w:h="16840"/>
      <w:pgMar w:top="1417" w:right="1417" w:bottom="1671"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BCD47" w14:textId="77777777" w:rsidR="002C52F8" w:rsidRDefault="002C52F8" w:rsidP="0051239F">
      <w:r>
        <w:separator/>
      </w:r>
    </w:p>
  </w:endnote>
  <w:endnote w:type="continuationSeparator" w:id="0">
    <w:p w14:paraId="3C509E02" w14:textId="77777777" w:rsidR="002C52F8" w:rsidRDefault="002C52F8" w:rsidP="0051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w:panose1 w:val="020703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panose1 w:val="020B0600040502020204"/>
    <w:charset w:val="00"/>
    <w:family w:val="swiss"/>
    <w:pitch w:val="variable"/>
    <w:sig w:usb0="E1000AEF" w:usb1="5000A1FF" w:usb2="00000000" w:usb3="00000000" w:csb0="000001B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DBCE7" w14:textId="12C7AAE8" w:rsidR="00766DF8" w:rsidRPr="0051239F" w:rsidRDefault="00766DF8" w:rsidP="0051239F">
    <w:pPr>
      <w:pStyle w:val="Textkrper"/>
      <w:tabs>
        <w:tab w:val="left" w:pos="9072"/>
      </w:tabs>
      <w:ind w:right="0"/>
      <w:jc w:val="center"/>
      <w:rPr>
        <w:rFonts w:ascii="Arial" w:hAnsi="Arial"/>
        <w:b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315F6" w14:textId="77777777" w:rsidR="002C52F8" w:rsidRDefault="002C52F8" w:rsidP="0051239F">
      <w:r>
        <w:separator/>
      </w:r>
    </w:p>
  </w:footnote>
  <w:footnote w:type="continuationSeparator" w:id="0">
    <w:p w14:paraId="15B9861B" w14:textId="77777777" w:rsidR="002C52F8" w:rsidRDefault="002C52F8" w:rsidP="0051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60E90" w14:textId="5886569B" w:rsidR="00766DF8" w:rsidRDefault="00E76E52" w:rsidP="00E76E52">
    <w:pPr>
      <w:tabs>
        <w:tab w:val="left" w:pos="2579"/>
        <w:tab w:val="right" w:pos="9072"/>
      </w:tabs>
      <w:bidi/>
      <w:ind w:right="1920"/>
    </w:pPr>
    <w:r>
      <w:rPr>
        <w:i/>
        <w:noProof/>
        <w:sz w:val="48"/>
      </w:rPr>
      <w:drawing>
        <wp:anchor distT="0" distB="0" distL="114300" distR="114300" simplePos="0" relativeHeight="251659264" behindDoc="1" locked="0" layoutInCell="1" allowOverlap="1" wp14:anchorId="796B074D" wp14:editId="7D24735B">
          <wp:simplePos x="0" y="0"/>
          <wp:positionH relativeFrom="column">
            <wp:posOffset>0</wp:posOffset>
          </wp:positionH>
          <wp:positionV relativeFrom="paragraph">
            <wp:posOffset>-635</wp:posOffset>
          </wp:positionV>
          <wp:extent cx="1435100" cy="444500"/>
          <wp:effectExtent l="0" t="0" r="0" b="0"/>
          <wp:wrapNone/>
          <wp:docPr id="1397672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67238" name="Grafik 139767238"/>
                  <pic:cNvPicPr/>
                </pic:nvPicPr>
                <pic:blipFill>
                  <a:blip r:embed="rId1"/>
                  <a:stretch>
                    <a:fillRect/>
                  </a:stretch>
                </pic:blipFill>
                <pic:spPr>
                  <a:xfrm>
                    <a:off x="0" y="0"/>
                    <a:ext cx="1435100" cy="444500"/>
                  </a:xfrm>
                  <a:prstGeom prst="rect">
                    <a:avLst/>
                  </a:prstGeom>
                </pic:spPr>
              </pic:pic>
            </a:graphicData>
          </a:graphic>
          <wp14:sizeRelH relativeFrom="page">
            <wp14:pctWidth>0</wp14:pctWidth>
          </wp14:sizeRelH>
          <wp14:sizeRelV relativeFrom="page">
            <wp14:pctHeight>0</wp14:pctHeight>
          </wp14:sizeRelV>
        </wp:anchor>
      </w:drawing>
    </w:r>
    <w:r>
      <w:rPr>
        <w:i/>
        <w:sz w:val="48"/>
      </w:rPr>
      <w:t>Persbericht</w:t>
    </w:r>
  </w:p>
  <w:p w14:paraId="0A698385" w14:textId="77777777" w:rsidR="00766DF8" w:rsidRDefault="00766DF8">
    <w:pPr>
      <w:pStyle w:val="Kopfzeile"/>
    </w:pPr>
  </w:p>
  <w:p w14:paraId="3A31A536" w14:textId="77777777" w:rsidR="00E76E52" w:rsidRDefault="00E76E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B43AF"/>
    <w:multiLevelType w:val="hybridMultilevel"/>
    <w:tmpl w:val="8B0CC32E"/>
    <w:lvl w:ilvl="0" w:tplc="1B62E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5F7A1B"/>
    <w:multiLevelType w:val="multilevel"/>
    <w:tmpl w:val="3FCA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6993B96"/>
    <w:multiLevelType w:val="hybridMultilevel"/>
    <w:tmpl w:val="428EC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842814"/>
    <w:multiLevelType w:val="multilevel"/>
    <w:tmpl w:val="9F94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907795"/>
    <w:multiLevelType w:val="hybridMultilevel"/>
    <w:tmpl w:val="DEF4D520"/>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w:hAnsi="Courier" w:hint="default"/>
      </w:rPr>
    </w:lvl>
    <w:lvl w:ilvl="2" w:tplc="04070005" w:tentative="1">
      <w:start w:val="1"/>
      <w:numFmt w:val="bullet"/>
      <w:lvlText w:val=""/>
      <w:lvlJc w:val="left"/>
      <w:pPr>
        <w:ind w:left="2880" w:hanging="360"/>
      </w:pPr>
      <w:rPr>
        <w:rFonts w:ascii="Symbol" w:hAnsi="Symbol"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w:hAnsi="Courier" w:hint="default"/>
      </w:rPr>
    </w:lvl>
    <w:lvl w:ilvl="5" w:tplc="04070005" w:tentative="1">
      <w:start w:val="1"/>
      <w:numFmt w:val="bullet"/>
      <w:lvlText w:val=""/>
      <w:lvlJc w:val="left"/>
      <w:pPr>
        <w:ind w:left="5040" w:hanging="360"/>
      </w:pPr>
      <w:rPr>
        <w:rFonts w:ascii="Symbol" w:hAnsi="Symbol"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w:hAnsi="Courier" w:hint="default"/>
      </w:rPr>
    </w:lvl>
    <w:lvl w:ilvl="8" w:tplc="04070005" w:tentative="1">
      <w:start w:val="1"/>
      <w:numFmt w:val="bullet"/>
      <w:lvlText w:val=""/>
      <w:lvlJc w:val="left"/>
      <w:pPr>
        <w:ind w:left="7200" w:hanging="360"/>
      </w:pPr>
      <w:rPr>
        <w:rFonts w:ascii="Symbol" w:hAnsi="Symbol" w:hint="default"/>
      </w:rPr>
    </w:lvl>
  </w:abstractNum>
  <w:abstractNum w:abstractNumId="6" w15:restartNumberingAfterBreak="0">
    <w:nsid w:val="77682B43"/>
    <w:multiLevelType w:val="hybridMultilevel"/>
    <w:tmpl w:val="659C7530"/>
    <w:lvl w:ilvl="0" w:tplc="1CC0519C">
      <w:start w:val="5"/>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8384FFB"/>
    <w:multiLevelType w:val="hybridMultilevel"/>
    <w:tmpl w:val="0B7629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8C72A02"/>
    <w:multiLevelType w:val="hybridMultilevel"/>
    <w:tmpl w:val="D9B6DD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Symbol" w:hAnsi="Symbol" w:hint="default"/>
      </w:rPr>
    </w:lvl>
  </w:abstractNum>
  <w:num w:numId="1" w16cid:durableId="759175676">
    <w:abstractNumId w:val="8"/>
  </w:num>
  <w:num w:numId="2" w16cid:durableId="816649997">
    <w:abstractNumId w:val="7"/>
  </w:num>
  <w:num w:numId="3" w16cid:durableId="1171216884">
    <w:abstractNumId w:val="5"/>
  </w:num>
  <w:num w:numId="4" w16cid:durableId="486283900">
    <w:abstractNumId w:val="2"/>
  </w:num>
  <w:num w:numId="5" w16cid:durableId="1299649850">
    <w:abstractNumId w:val="6"/>
  </w:num>
  <w:num w:numId="6" w16cid:durableId="1558079431">
    <w:abstractNumId w:val="1"/>
  </w:num>
  <w:num w:numId="7" w16cid:durableId="1536501406">
    <w:abstractNumId w:val="3"/>
  </w:num>
  <w:num w:numId="8" w16cid:durableId="982731527">
    <w:abstractNumId w:val="0"/>
  </w:num>
  <w:num w:numId="9" w16cid:durableId="1340267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39F"/>
    <w:rsid w:val="000022E0"/>
    <w:rsid w:val="00004A5D"/>
    <w:rsid w:val="000106AF"/>
    <w:rsid w:val="000133AF"/>
    <w:rsid w:val="00014061"/>
    <w:rsid w:val="00024281"/>
    <w:rsid w:val="000245AF"/>
    <w:rsid w:val="00025661"/>
    <w:rsid w:val="0002609C"/>
    <w:rsid w:val="00026C65"/>
    <w:rsid w:val="00032003"/>
    <w:rsid w:val="00033BF4"/>
    <w:rsid w:val="00036328"/>
    <w:rsid w:val="00036A1F"/>
    <w:rsid w:val="000406B4"/>
    <w:rsid w:val="0004227C"/>
    <w:rsid w:val="00043DB1"/>
    <w:rsid w:val="00044497"/>
    <w:rsid w:val="000475A7"/>
    <w:rsid w:val="00047F02"/>
    <w:rsid w:val="00064738"/>
    <w:rsid w:val="000650D0"/>
    <w:rsid w:val="0006550D"/>
    <w:rsid w:val="00067DF9"/>
    <w:rsid w:val="00075C8E"/>
    <w:rsid w:val="00076E82"/>
    <w:rsid w:val="000817CA"/>
    <w:rsid w:val="0008207E"/>
    <w:rsid w:val="00090C26"/>
    <w:rsid w:val="00092C08"/>
    <w:rsid w:val="00092E15"/>
    <w:rsid w:val="00095AD1"/>
    <w:rsid w:val="00096027"/>
    <w:rsid w:val="000967D9"/>
    <w:rsid w:val="000972A9"/>
    <w:rsid w:val="000A55AC"/>
    <w:rsid w:val="000A63E1"/>
    <w:rsid w:val="000B2A18"/>
    <w:rsid w:val="000B494A"/>
    <w:rsid w:val="000B6EE9"/>
    <w:rsid w:val="000B7E81"/>
    <w:rsid w:val="000C3942"/>
    <w:rsid w:val="000C699E"/>
    <w:rsid w:val="000C781B"/>
    <w:rsid w:val="000D1B7D"/>
    <w:rsid w:val="000D45AB"/>
    <w:rsid w:val="000D7652"/>
    <w:rsid w:val="000E2956"/>
    <w:rsid w:val="000E2BA9"/>
    <w:rsid w:val="000E2D18"/>
    <w:rsid w:val="000E5F31"/>
    <w:rsid w:val="000F3940"/>
    <w:rsid w:val="000F550F"/>
    <w:rsid w:val="000F60DC"/>
    <w:rsid w:val="001004E4"/>
    <w:rsid w:val="00106D06"/>
    <w:rsid w:val="00111F83"/>
    <w:rsid w:val="001130AC"/>
    <w:rsid w:val="00114A8F"/>
    <w:rsid w:val="0011648C"/>
    <w:rsid w:val="00121922"/>
    <w:rsid w:val="0012283F"/>
    <w:rsid w:val="00130FC0"/>
    <w:rsid w:val="00131876"/>
    <w:rsid w:val="001330B9"/>
    <w:rsid w:val="00135B09"/>
    <w:rsid w:val="00135D8F"/>
    <w:rsid w:val="0014430A"/>
    <w:rsid w:val="0015082D"/>
    <w:rsid w:val="00152E30"/>
    <w:rsid w:val="00154110"/>
    <w:rsid w:val="00156478"/>
    <w:rsid w:val="0016258D"/>
    <w:rsid w:val="00167804"/>
    <w:rsid w:val="001713AD"/>
    <w:rsid w:val="00172774"/>
    <w:rsid w:val="00180E07"/>
    <w:rsid w:val="001907A7"/>
    <w:rsid w:val="00194E38"/>
    <w:rsid w:val="00195674"/>
    <w:rsid w:val="001A06C0"/>
    <w:rsid w:val="001A1545"/>
    <w:rsid w:val="001A3C1C"/>
    <w:rsid w:val="001A4A07"/>
    <w:rsid w:val="001A636F"/>
    <w:rsid w:val="001A7ED4"/>
    <w:rsid w:val="001B04F6"/>
    <w:rsid w:val="001B3404"/>
    <w:rsid w:val="001B7B67"/>
    <w:rsid w:val="001C16B5"/>
    <w:rsid w:val="001C4EDC"/>
    <w:rsid w:val="001C59F1"/>
    <w:rsid w:val="001D144C"/>
    <w:rsid w:val="001D6E17"/>
    <w:rsid w:val="001D7D96"/>
    <w:rsid w:val="001E0109"/>
    <w:rsid w:val="001E2F22"/>
    <w:rsid w:val="001E3201"/>
    <w:rsid w:val="001F1D83"/>
    <w:rsid w:val="001F1F94"/>
    <w:rsid w:val="001F314B"/>
    <w:rsid w:val="001F43A5"/>
    <w:rsid w:val="001F43FC"/>
    <w:rsid w:val="00201713"/>
    <w:rsid w:val="00202266"/>
    <w:rsid w:val="00202801"/>
    <w:rsid w:val="00202A34"/>
    <w:rsid w:val="00202F73"/>
    <w:rsid w:val="00203830"/>
    <w:rsid w:val="00203C16"/>
    <w:rsid w:val="00204393"/>
    <w:rsid w:val="00205F5E"/>
    <w:rsid w:val="00214714"/>
    <w:rsid w:val="00217484"/>
    <w:rsid w:val="00224779"/>
    <w:rsid w:val="00226FFB"/>
    <w:rsid w:val="00232EE7"/>
    <w:rsid w:val="002374F6"/>
    <w:rsid w:val="00237BD5"/>
    <w:rsid w:val="00241397"/>
    <w:rsid w:val="00242946"/>
    <w:rsid w:val="00245F3F"/>
    <w:rsid w:val="00253B21"/>
    <w:rsid w:val="002544D7"/>
    <w:rsid w:val="00260A09"/>
    <w:rsid w:val="00261220"/>
    <w:rsid w:val="00261601"/>
    <w:rsid w:val="00265CA3"/>
    <w:rsid w:val="002725B9"/>
    <w:rsid w:val="00273E31"/>
    <w:rsid w:val="00277B34"/>
    <w:rsid w:val="00277EC3"/>
    <w:rsid w:val="002803C4"/>
    <w:rsid w:val="0028137C"/>
    <w:rsid w:val="002825CA"/>
    <w:rsid w:val="00287CAC"/>
    <w:rsid w:val="00294551"/>
    <w:rsid w:val="002A01FC"/>
    <w:rsid w:val="002B286D"/>
    <w:rsid w:val="002B2DA8"/>
    <w:rsid w:val="002B30C6"/>
    <w:rsid w:val="002B32E0"/>
    <w:rsid w:val="002B3CD3"/>
    <w:rsid w:val="002B4D87"/>
    <w:rsid w:val="002B6069"/>
    <w:rsid w:val="002B74EE"/>
    <w:rsid w:val="002B7E24"/>
    <w:rsid w:val="002C1867"/>
    <w:rsid w:val="002C44DA"/>
    <w:rsid w:val="002C52F8"/>
    <w:rsid w:val="002D1FD9"/>
    <w:rsid w:val="002D2A81"/>
    <w:rsid w:val="002D3628"/>
    <w:rsid w:val="002D4289"/>
    <w:rsid w:val="002D48F9"/>
    <w:rsid w:val="002D5F73"/>
    <w:rsid w:val="002D5FF9"/>
    <w:rsid w:val="002D7042"/>
    <w:rsid w:val="002E411F"/>
    <w:rsid w:val="002E4382"/>
    <w:rsid w:val="002E57D8"/>
    <w:rsid w:val="002F4224"/>
    <w:rsid w:val="002F726B"/>
    <w:rsid w:val="00300535"/>
    <w:rsid w:val="0030233F"/>
    <w:rsid w:val="00304E62"/>
    <w:rsid w:val="00307D22"/>
    <w:rsid w:val="00310F8C"/>
    <w:rsid w:val="00317A64"/>
    <w:rsid w:val="00317BFE"/>
    <w:rsid w:val="00320417"/>
    <w:rsid w:val="00321B13"/>
    <w:rsid w:val="003235BF"/>
    <w:rsid w:val="00324598"/>
    <w:rsid w:val="00331EC8"/>
    <w:rsid w:val="003343BC"/>
    <w:rsid w:val="00341960"/>
    <w:rsid w:val="00342D76"/>
    <w:rsid w:val="00342FA5"/>
    <w:rsid w:val="003450EF"/>
    <w:rsid w:val="00347641"/>
    <w:rsid w:val="003502AA"/>
    <w:rsid w:val="00350B39"/>
    <w:rsid w:val="00352796"/>
    <w:rsid w:val="00353510"/>
    <w:rsid w:val="00354D2E"/>
    <w:rsid w:val="00355762"/>
    <w:rsid w:val="00361F77"/>
    <w:rsid w:val="00364F9F"/>
    <w:rsid w:val="00367FBD"/>
    <w:rsid w:val="003718D2"/>
    <w:rsid w:val="003745E1"/>
    <w:rsid w:val="00375458"/>
    <w:rsid w:val="00376FBD"/>
    <w:rsid w:val="003803AB"/>
    <w:rsid w:val="0038131D"/>
    <w:rsid w:val="0038234A"/>
    <w:rsid w:val="003827DA"/>
    <w:rsid w:val="00393A68"/>
    <w:rsid w:val="0039424F"/>
    <w:rsid w:val="003948DD"/>
    <w:rsid w:val="003A29CB"/>
    <w:rsid w:val="003A3470"/>
    <w:rsid w:val="003A363E"/>
    <w:rsid w:val="003A40B0"/>
    <w:rsid w:val="003A527E"/>
    <w:rsid w:val="003A7FBA"/>
    <w:rsid w:val="003B0FDA"/>
    <w:rsid w:val="003B26F7"/>
    <w:rsid w:val="003B5FC1"/>
    <w:rsid w:val="003B7336"/>
    <w:rsid w:val="003C04F1"/>
    <w:rsid w:val="003C25F2"/>
    <w:rsid w:val="003C5EE0"/>
    <w:rsid w:val="003C7B74"/>
    <w:rsid w:val="003D055D"/>
    <w:rsid w:val="003D24E9"/>
    <w:rsid w:val="003D2693"/>
    <w:rsid w:val="003E1B1A"/>
    <w:rsid w:val="003E1BE4"/>
    <w:rsid w:val="003E2A27"/>
    <w:rsid w:val="003E67B2"/>
    <w:rsid w:val="003E7F4B"/>
    <w:rsid w:val="003F017F"/>
    <w:rsid w:val="003F1BD6"/>
    <w:rsid w:val="003F25CC"/>
    <w:rsid w:val="003F5C07"/>
    <w:rsid w:val="003F6559"/>
    <w:rsid w:val="003F6A0A"/>
    <w:rsid w:val="0040344C"/>
    <w:rsid w:val="00403D73"/>
    <w:rsid w:val="00412606"/>
    <w:rsid w:val="00417037"/>
    <w:rsid w:val="00421EF5"/>
    <w:rsid w:val="0042221B"/>
    <w:rsid w:val="0042358A"/>
    <w:rsid w:val="00424119"/>
    <w:rsid w:val="00426B99"/>
    <w:rsid w:val="00427161"/>
    <w:rsid w:val="004306E6"/>
    <w:rsid w:val="004327A9"/>
    <w:rsid w:val="0043335C"/>
    <w:rsid w:val="00433D9F"/>
    <w:rsid w:val="0043603D"/>
    <w:rsid w:val="0044253E"/>
    <w:rsid w:val="00447080"/>
    <w:rsid w:val="00451062"/>
    <w:rsid w:val="0045419A"/>
    <w:rsid w:val="00454558"/>
    <w:rsid w:val="00455A1D"/>
    <w:rsid w:val="00456E0D"/>
    <w:rsid w:val="004614E1"/>
    <w:rsid w:val="00462155"/>
    <w:rsid w:val="004678F8"/>
    <w:rsid w:val="00470473"/>
    <w:rsid w:val="004714DA"/>
    <w:rsid w:val="004777E0"/>
    <w:rsid w:val="0048024C"/>
    <w:rsid w:val="00484888"/>
    <w:rsid w:val="00491244"/>
    <w:rsid w:val="00494D0B"/>
    <w:rsid w:val="00494DC5"/>
    <w:rsid w:val="00496486"/>
    <w:rsid w:val="004A3526"/>
    <w:rsid w:val="004A6F34"/>
    <w:rsid w:val="004B0369"/>
    <w:rsid w:val="004B34BA"/>
    <w:rsid w:val="004C1D74"/>
    <w:rsid w:val="004C28C0"/>
    <w:rsid w:val="004C2AD9"/>
    <w:rsid w:val="004C475D"/>
    <w:rsid w:val="004C4D59"/>
    <w:rsid w:val="004C69B1"/>
    <w:rsid w:val="004D1EB7"/>
    <w:rsid w:val="004D2B04"/>
    <w:rsid w:val="004D3B28"/>
    <w:rsid w:val="004D4A0F"/>
    <w:rsid w:val="004E2D69"/>
    <w:rsid w:val="004E32B7"/>
    <w:rsid w:val="004E53D4"/>
    <w:rsid w:val="004E5C22"/>
    <w:rsid w:val="004E6066"/>
    <w:rsid w:val="004E62C1"/>
    <w:rsid w:val="004F0A37"/>
    <w:rsid w:val="004F683F"/>
    <w:rsid w:val="004F6DBC"/>
    <w:rsid w:val="00500442"/>
    <w:rsid w:val="005006A1"/>
    <w:rsid w:val="00500DDC"/>
    <w:rsid w:val="005021D4"/>
    <w:rsid w:val="00502DCE"/>
    <w:rsid w:val="00511951"/>
    <w:rsid w:val="0051239F"/>
    <w:rsid w:val="0051240A"/>
    <w:rsid w:val="00512428"/>
    <w:rsid w:val="00513B3E"/>
    <w:rsid w:val="005206E3"/>
    <w:rsid w:val="00521213"/>
    <w:rsid w:val="00521447"/>
    <w:rsid w:val="00522348"/>
    <w:rsid w:val="00522FF1"/>
    <w:rsid w:val="005325AC"/>
    <w:rsid w:val="0053285B"/>
    <w:rsid w:val="0053431D"/>
    <w:rsid w:val="00537605"/>
    <w:rsid w:val="00546BBC"/>
    <w:rsid w:val="00551FC9"/>
    <w:rsid w:val="0055203E"/>
    <w:rsid w:val="005567CF"/>
    <w:rsid w:val="00557EB2"/>
    <w:rsid w:val="005629B5"/>
    <w:rsid w:val="005629FF"/>
    <w:rsid w:val="00563D9D"/>
    <w:rsid w:val="005643F1"/>
    <w:rsid w:val="005647E9"/>
    <w:rsid w:val="00565F29"/>
    <w:rsid w:val="00567DFB"/>
    <w:rsid w:val="005707AF"/>
    <w:rsid w:val="005741A9"/>
    <w:rsid w:val="005804F2"/>
    <w:rsid w:val="00582670"/>
    <w:rsid w:val="00584CBF"/>
    <w:rsid w:val="00590B11"/>
    <w:rsid w:val="00592F5B"/>
    <w:rsid w:val="005A015D"/>
    <w:rsid w:val="005A0768"/>
    <w:rsid w:val="005A3630"/>
    <w:rsid w:val="005B09A1"/>
    <w:rsid w:val="005B1629"/>
    <w:rsid w:val="005B29EA"/>
    <w:rsid w:val="005B482B"/>
    <w:rsid w:val="005B5716"/>
    <w:rsid w:val="005C5142"/>
    <w:rsid w:val="005C5699"/>
    <w:rsid w:val="005C5964"/>
    <w:rsid w:val="005E0584"/>
    <w:rsid w:val="005E19E4"/>
    <w:rsid w:val="005E497B"/>
    <w:rsid w:val="005F0094"/>
    <w:rsid w:val="005F0142"/>
    <w:rsid w:val="005F1044"/>
    <w:rsid w:val="005F2018"/>
    <w:rsid w:val="005F22C1"/>
    <w:rsid w:val="005F3618"/>
    <w:rsid w:val="005F481D"/>
    <w:rsid w:val="005F5FCB"/>
    <w:rsid w:val="005F6381"/>
    <w:rsid w:val="00602262"/>
    <w:rsid w:val="00602C7F"/>
    <w:rsid w:val="00605156"/>
    <w:rsid w:val="00607898"/>
    <w:rsid w:val="006103E5"/>
    <w:rsid w:val="00611529"/>
    <w:rsid w:val="006121BA"/>
    <w:rsid w:val="006131C9"/>
    <w:rsid w:val="00613A3E"/>
    <w:rsid w:val="0061567D"/>
    <w:rsid w:val="00616485"/>
    <w:rsid w:val="00617F4E"/>
    <w:rsid w:val="006234EE"/>
    <w:rsid w:val="006277F9"/>
    <w:rsid w:val="0063016D"/>
    <w:rsid w:val="00630609"/>
    <w:rsid w:val="00635076"/>
    <w:rsid w:val="00636E9B"/>
    <w:rsid w:val="00640825"/>
    <w:rsid w:val="00641EAB"/>
    <w:rsid w:val="00647B68"/>
    <w:rsid w:val="006508E4"/>
    <w:rsid w:val="00653A1B"/>
    <w:rsid w:val="006567B1"/>
    <w:rsid w:val="006626F1"/>
    <w:rsid w:val="00662937"/>
    <w:rsid w:val="006633B9"/>
    <w:rsid w:val="006658BA"/>
    <w:rsid w:val="006658BE"/>
    <w:rsid w:val="006661AE"/>
    <w:rsid w:val="00671581"/>
    <w:rsid w:val="00672A0A"/>
    <w:rsid w:val="00674D49"/>
    <w:rsid w:val="006770DB"/>
    <w:rsid w:val="006839DB"/>
    <w:rsid w:val="00683EB9"/>
    <w:rsid w:val="006840C4"/>
    <w:rsid w:val="0068608E"/>
    <w:rsid w:val="006A0513"/>
    <w:rsid w:val="006A4235"/>
    <w:rsid w:val="006A6794"/>
    <w:rsid w:val="006A6AAB"/>
    <w:rsid w:val="006B044D"/>
    <w:rsid w:val="006B0EAC"/>
    <w:rsid w:val="006B196D"/>
    <w:rsid w:val="006B36B9"/>
    <w:rsid w:val="006B4961"/>
    <w:rsid w:val="006C0A5A"/>
    <w:rsid w:val="006C1AA4"/>
    <w:rsid w:val="006C4463"/>
    <w:rsid w:val="006C4CDE"/>
    <w:rsid w:val="006C6BAE"/>
    <w:rsid w:val="006C6D80"/>
    <w:rsid w:val="006C729A"/>
    <w:rsid w:val="006D0DAD"/>
    <w:rsid w:val="006D27D9"/>
    <w:rsid w:val="006D427C"/>
    <w:rsid w:val="006D42FC"/>
    <w:rsid w:val="006D511F"/>
    <w:rsid w:val="006D75BE"/>
    <w:rsid w:val="006E2B87"/>
    <w:rsid w:val="006E3C74"/>
    <w:rsid w:val="006E4BD9"/>
    <w:rsid w:val="006F088F"/>
    <w:rsid w:val="006F2971"/>
    <w:rsid w:val="006F354F"/>
    <w:rsid w:val="006F3597"/>
    <w:rsid w:val="006F5322"/>
    <w:rsid w:val="00702493"/>
    <w:rsid w:val="00704D3C"/>
    <w:rsid w:val="007119E0"/>
    <w:rsid w:val="00712DD9"/>
    <w:rsid w:val="00713FA9"/>
    <w:rsid w:val="00714764"/>
    <w:rsid w:val="007152E2"/>
    <w:rsid w:val="00717A6A"/>
    <w:rsid w:val="00717E4B"/>
    <w:rsid w:val="007219F2"/>
    <w:rsid w:val="00723C68"/>
    <w:rsid w:val="00731A92"/>
    <w:rsid w:val="00734982"/>
    <w:rsid w:val="007370A1"/>
    <w:rsid w:val="007412CC"/>
    <w:rsid w:val="00741A3B"/>
    <w:rsid w:val="00742E82"/>
    <w:rsid w:val="00747A9A"/>
    <w:rsid w:val="0075061C"/>
    <w:rsid w:val="00750B46"/>
    <w:rsid w:val="007513CF"/>
    <w:rsid w:val="00755364"/>
    <w:rsid w:val="00760C62"/>
    <w:rsid w:val="00763438"/>
    <w:rsid w:val="00763591"/>
    <w:rsid w:val="00765132"/>
    <w:rsid w:val="00766DF8"/>
    <w:rsid w:val="00774B39"/>
    <w:rsid w:val="00775A9D"/>
    <w:rsid w:val="00775AAB"/>
    <w:rsid w:val="007801F2"/>
    <w:rsid w:val="007832F5"/>
    <w:rsid w:val="00791365"/>
    <w:rsid w:val="00793946"/>
    <w:rsid w:val="007A01D1"/>
    <w:rsid w:val="007A075F"/>
    <w:rsid w:val="007A49F9"/>
    <w:rsid w:val="007A50EE"/>
    <w:rsid w:val="007A6147"/>
    <w:rsid w:val="007A6329"/>
    <w:rsid w:val="007A7636"/>
    <w:rsid w:val="007B07AC"/>
    <w:rsid w:val="007B0FB6"/>
    <w:rsid w:val="007B25D5"/>
    <w:rsid w:val="007B33E3"/>
    <w:rsid w:val="007B5310"/>
    <w:rsid w:val="007C229E"/>
    <w:rsid w:val="007C303D"/>
    <w:rsid w:val="007C309F"/>
    <w:rsid w:val="007C3A71"/>
    <w:rsid w:val="007C4A3F"/>
    <w:rsid w:val="007D30C5"/>
    <w:rsid w:val="007D453B"/>
    <w:rsid w:val="007D5661"/>
    <w:rsid w:val="007D7685"/>
    <w:rsid w:val="007E3F10"/>
    <w:rsid w:val="007F215D"/>
    <w:rsid w:val="007F4471"/>
    <w:rsid w:val="007F5984"/>
    <w:rsid w:val="007F6EE7"/>
    <w:rsid w:val="007F78B5"/>
    <w:rsid w:val="008009E1"/>
    <w:rsid w:val="00800B9A"/>
    <w:rsid w:val="008026DA"/>
    <w:rsid w:val="008041A6"/>
    <w:rsid w:val="00810619"/>
    <w:rsid w:val="00815BE9"/>
    <w:rsid w:val="00816CDC"/>
    <w:rsid w:val="00817A77"/>
    <w:rsid w:val="00820F33"/>
    <w:rsid w:val="0082327D"/>
    <w:rsid w:val="008248ED"/>
    <w:rsid w:val="00825E03"/>
    <w:rsid w:val="008261D5"/>
    <w:rsid w:val="00830CB0"/>
    <w:rsid w:val="008319D2"/>
    <w:rsid w:val="00835C39"/>
    <w:rsid w:val="0084083A"/>
    <w:rsid w:val="00846E7A"/>
    <w:rsid w:val="008477F3"/>
    <w:rsid w:val="00852A44"/>
    <w:rsid w:val="00857A23"/>
    <w:rsid w:val="00860680"/>
    <w:rsid w:val="00862195"/>
    <w:rsid w:val="00862FD7"/>
    <w:rsid w:val="00864042"/>
    <w:rsid w:val="00871286"/>
    <w:rsid w:val="0087185B"/>
    <w:rsid w:val="00873628"/>
    <w:rsid w:val="008748CF"/>
    <w:rsid w:val="0087496C"/>
    <w:rsid w:val="00874FA8"/>
    <w:rsid w:val="00875689"/>
    <w:rsid w:val="00875B61"/>
    <w:rsid w:val="0088067D"/>
    <w:rsid w:val="00885363"/>
    <w:rsid w:val="00885A92"/>
    <w:rsid w:val="008949E0"/>
    <w:rsid w:val="00895B3C"/>
    <w:rsid w:val="00896940"/>
    <w:rsid w:val="00896A0E"/>
    <w:rsid w:val="008A1792"/>
    <w:rsid w:val="008A6FBF"/>
    <w:rsid w:val="008B084E"/>
    <w:rsid w:val="008B26FB"/>
    <w:rsid w:val="008B36CD"/>
    <w:rsid w:val="008B5D1D"/>
    <w:rsid w:val="008C0660"/>
    <w:rsid w:val="008C07A3"/>
    <w:rsid w:val="008C0FA1"/>
    <w:rsid w:val="008C3AD0"/>
    <w:rsid w:val="008C4600"/>
    <w:rsid w:val="008D04FC"/>
    <w:rsid w:val="008D10CD"/>
    <w:rsid w:val="008D416A"/>
    <w:rsid w:val="008D4B63"/>
    <w:rsid w:val="008E183A"/>
    <w:rsid w:val="008E1E77"/>
    <w:rsid w:val="008E2DEB"/>
    <w:rsid w:val="008E31E6"/>
    <w:rsid w:val="008E32D6"/>
    <w:rsid w:val="008F0897"/>
    <w:rsid w:val="008F3212"/>
    <w:rsid w:val="008F5BF7"/>
    <w:rsid w:val="009008E4"/>
    <w:rsid w:val="0090108F"/>
    <w:rsid w:val="00903955"/>
    <w:rsid w:val="009071C2"/>
    <w:rsid w:val="00916286"/>
    <w:rsid w:val="0091746D"/>
    <w:rsid w:val="00922554"/>
    <w:rsid w:val="0092288C"/>
    <w:rsid w:val="00923C3E"/>
    <w:rsid w:val="00923C4E"/>
    <w:rsid w:val="00923FEC"/>
    <w:rsid w:val="00924A41"/>
    <w:rsid w:val="00924EA1"/>
    <w:rsid w:val="009270C4"/>
    <w:rsid w:val="00927728"/>
    <w:rsid w:val="00927DFA"/>
    <w:rsid w:val="00931821"/>
    <w:rsid w:val="00932CAC"/>
    <w:rsid w:val="0093628F"/>
    <w:rsid w:val="00937557"/>
    <w:rsid w:val="009440DE"/>
    <w:rsid w:val="00945450"/>
    <w:rsid w:val="00946D57"/>
    <w:rsid w:val="00947B93"/>
    <w:rsid w:val="00950E9D"/>
    <w:rsid w:val="00953EE1"/>
    <w:rsid w:val="009543A7"/>
    <w:rsid w:val="00955BAC"/>
    <w:rsid w:val="0095619E"/>
    <w:rsid w:val="00956976"/>
    <w:rsid w:val="00956D4E"/>
    <w:rsid w:val="00957D67"/>
    <w:rsid w:val="00963B82"/>
    <w:rsid w:val="00965085"/>
    <w:rsid w:val="00966A45"/>
    <w:rsid w:val="00967012"/>
    <w:rsid w:val="00967509"/>
    <w:rsid w:val="00970643"/>
    <w:rsid w:val="00974364"/>
    <w:rsid w:val="0097498B"/>
    <w:rsid w:val="009756BE"/>
    <w:rsid w:val="00975E31"/>
    <w:rsid w:val="00976EE4"/>
    <w:rsid w:val="00977396"/>
    <w:rsid w:val="009776C5"/>
    <w:rsid w:val="00980260"/>
    <w:rsid w:val="0099081C"/>
    <w:rsid w:val="009944A0"/>
    <w:rsid w:val="009948F5"/>
    <w:rsid w:val="00996410"/>
    <w:rsid w:val="00996465"/>
    <w:rsid w:val="009A00F2"/>
    <w:rsid w:val="009A043E"/>
    <w:rsid w:val="009B0E76"/>
    <w:rsid w:val="009B2C00"/>
    <w:rsid w:val="009C14F4"/>
    <w:rsid w:val="009C41FA"/>
    <w:rsid w:val="009C4AF0"/>
    <w:rsid w:val="009C758E"/>
    <w:rsid w:val="009D24D2"/>
    <w:rsid w:val="009D66A7"/>
    <w:rsid w:val="009E2F95"/>
    <w:rsid w:val="009E5257"/>
    <w:rsid w:val="009E5AD4"/>
    <w:rsid w:val="009F2475"/>
    <w:rsid w:val="009F2648"/>
    <w:rsid w:val="009F4A94"/>
    <w:rsid w:val="009F56D1"/>
    <w:rsid w:val="009F5C0F"/>
    <w:rsid w:val="009F6D10"/>
    <w:rsid w:val="009F6E6F"/>
    <w:rsid w:val="00A02435"/>
    <w:rsid w:val="00A036F0"/>
    <w:rsid w:val="00A04659"/>
    <w:rsid w:val="00A05269"/>
    <w:rsid w:val="00A062D9"/>
    <w:rsid w:val="00A06504"/>
    <w:rsid w:val="00A119BE"/>
    <w:rsid w:val="00A12AB8"/>
    <w:rsid w:val="00A13292"/>
    <w:rsid w:val="00A13C8B"/>
    <w:rsid w:val="00A144CB"/>
    <w:rsid w:val="00A15716"/>
    <w:rsid w:val="00A34176"/>
    <w:rsid w:val="00A35076"/>
    <w:rsid w:val="00A44238"/>
    <w:rsid w:val="00A55D62"/>
    <w:rsid w:val="00A56CED"/>
    <w:rsid w:val="00A578D2"/>
    <w:rsid w:val="00A64204"/>
    <w:rsid w:val="00A6477D"/>
    <w:rsid w:val="00A71415"/>
    <w:rsid w:val="00A71A41"/>
    <w:rsid w:val="00A727FA"/>
    <w:rsid w:val="00A72E55"/>
    <w:rsid w:val="00A75309"/>
    <w:rsid w:val="00A81292"/>
    <w:rsid w:val="00A8273B"/>
    <w:rsid w:val="00A85EE5"/>
    <w:rsid w:val="00A91C9E"/>
    <w:rsid w:val="00A93964"/>
    <w:rsid w:val="00A95AAC"/>
    <w:rsid w:val="00AA2B1D"/>
    <w:rsid w:val="00AA513B"/>
    <w:rsid w:val="00AB0048"/>
    <w:rsid w:val="00AB04BD"/>
    <w:rsid w:val="00AB7354"/>
    <w:rsid w:val="00AB7E59"/>
    <w:rsid w:val="00AC1B35"/>
    <w:rsid w:val="00AC1E43"/>
    <w:rsid w:val="00AC3589"/>
    <w:rsid w:val="00AD0213"/>
    <w:rsid w:val="00AD1930"/>
    <w:rsid w:val="00AD1E77"/>
    <w:rsid w:val="00AE04D4"/>
    <w:rsid w:val="00AE095F"/>
    <w:rsid w:val="00AE0C84"/>
    <w:rsid w:val="00AE178F"/>
    <w:rsid w:val="00AE5ACC"/>
    <w:rsid w:val="00AE6642"/>
    <w:rsid w:val="00AF05FD"/>
    <w:rsid w:val="00AF08C1"/>
    <w:rsid w:val="00AF321C"/>
    <w:rsid w:val="00AF47AB"/>
    <w:rsid w:val="00B05A88"/>
    <w:rsid w:val="00B05C33"/>
    <w:rsid w:val="00B10824"/>
    <w:rsid w:val="00B12F07"/>
    <w:rsid w:val="00B23933"/>
    <w:rsid w:val="00B264FC"/>
    <w:rsid w:val="00B273DD"/>
    <w:rsid w:val="00B32282"/>
    <w:rsid w:val="00B3245C"/>
    <w:rsid w:val="00B35949"/>
    <w:rsid w:val="00B40E53"/>
    <w:rsid w:val="00B44836"/>
    <w:rsid w:val="00B44A9E"/>
    <w:rsid w:val="00B46A55"/>
    <w:rsid w:val="00B52980"/>
    <w:rsid w:val="00B54FB7"/>
    <w:rsid w:val="00B56106"/>
    <w:rsid w:val="00B567EC"/>
    <w:rsid w:val="00B56F66"/>
    <w:rsid w:val="00B602A7"/>
    <w:rsid w:val="00B60C81"/>
    <w:rsid w:val="00B6715E"/>
    <w:rsid w:val="00B67E12"/>
    <w:rsid w:val="00B723BE"/>
    <w:rsid w:val="00B740DF"/>
    <w:rsid w:val="00B74D8C"/>
    <w:rsid w:val="00B75C42"/>
    <w:rsid w:val="00B7635E"/>
    <w:rsid w:val="00B82BEE"/>
    <w:rsid w:val="00B82F72"/>
    <w:rsid w:val="00B85661"/>
    <w:rsid w:val="00B87D41"/>
    <w:rsid w:val="00B917AA"/>
    <w:rsid w:val="00B929E7"/>
    <w:rsid w:val="00B92B1D"/>
    <w:rsid w:val="00B92C69"/>
    <w:rsid w:val="00B94B95"/>
    <w:rsid w:val="00B958E1"/>
    <w:rsid w:val="00B95ECF"/>
    <w:rsid w:val="00B968CA"/>
    <w:rsid w:val="00BA4BBF"/>
    <w:rsid w:val="00BA5991"/>
    <w:rsid w:val="00BB150F"/>
    <w:rsid w:val="00BB25A6"/>
    <w:rsid w:val="00BB2A7A"/>
    <w:rsid w:val="00BC0B21"/>
    <w:rsid w:val="00BC1BD0"/>
    <w:rsid w:val="00BC1F29"/>
    <w:rsid w:val="00BC26F6"/>
    <w:rsid w:val="00BD2225"/>
    <w:rsid w:val="00BD2669"/>
    <w:rsid w:val="00BD2B7C"/>
    <w:rsid w:val="00BD41CE"/>
    <w:rsid w:val="00BD5B27"/>
    <w:rsid w:val="00BD6815"/>
    <w:rsid w:val="00BD7517"/>
    <w:rsid w:val="00BE0592"/>
    <w:rsid w:val="00BE0BB3"/>
    <w:rsid w:val="00BE3160"/>
    <w:rsid w:val="00BE468E"/>
    <w:rsid w:val="00BE4711"/>
    <w:rsid w:val="00BE6642"/>
    <w:rsid w:val="00BE6FD0"/>
    <w:rsid w:val="00BE7A76"/>
    <w:rsid w:val="00BF107E"/>
    <w:rsid w:val="00C03455"/>
    <w:rsid w:val="00C05397"/>
    <w:rsid w:val="00C14A81"/>
    <w:rsid w:val="00C20268"/>
    <w:rsid w:val="00C22620"/>
    <w:rsid w:val="00C2367F"/>
    <w:rsid w:val="00C24F69"/>
    <w:rsid w:val="00C24FE2"/>
    <w:rsid w:val="00C25175"/>
    <w:rsid w:val="00C3095E"/>
    <w:rsid w:val="00C36E01"/>
    <w:rsid w:val="00C37A8D"/>
    <w:rsid w:val="00C37BC8"/>
    <w:rsid w:val="00C4341B"/>
    <w:rsid w:val="00C45BC8"/>
    <w:rsid w:val="00C46EBE"/>
    <w:rsid w:val="00C470B8"/>
    <w:rsid w:val="00C50A19"/>
    <w:rsid w:val="00C5148B"/>
    <w:rsid w:val="00C5629F"/>
    <w:rsid w:val="00C57BB4"/>
    <w:rsid w:val="00C57C64"/>
    <w:rsid w:val="00C64A34"/>
    <w:rsid w:val="00C651B0"/>
    <w:rsid w:val="00C71FBF"/>
    <w:rsid w:val="00C808D6"/>
    <w:rsid w:val="00C82DAA"/>
    <w:rsid w:val="00C839B7"/>
    <w:rsid w:val="00C856FF"/>
    <w:rsid w:val="00C90590"/>
    <w:rsid w:val="00C91703"/>
    <w:rsid w:val="00C970FE"/>
    <w:rsid w:val="00CA0AAD"/>
    <w:rsid w:val="00CA0B88"/>
    <w:rsid w:val="00CA64F0"/>
    <w:rsid w:val="00CB4D48"/>
    <w:rsid w:val="00CC029B"/>
    <w:rsid w:val="00CC25A5"/>
    <w:rsid w:val="00CC2886"/>
    <w:rsid w:val="00CD0F98"/>
    <w:rsid w:val="00CD46B3"/>
    <w:rsid w:val="00CD5488"/>
    <w:rsid w:val="00CF10A1"/>
    <w:rsid w:val="00CF4659"/>
    <w:rsid w:val="00D02ADE"/>
    <w:rsid w:val="00D066DC"/>
    <w:rsid w:val="00D114E6"/>
    <w:rsid w:val="00D13FB7"/>
    <w:rsid w:val="00D148FA"/>
    <w:rsid w:val="00D15DE6"/>
    <w:rsid w:val="00D16B02"/>
    <w:rsid w:val="00D20E87"/>
    <w:rsid w:val="00D21143"/>
    <w:rsid w:val="00D23BC7"/>
    <w:rsid w:val="00D26A85"/>
    <w:rsid w:val="00D275B7"/>
    <w:rsid w:val="00D279A4"/>
    <w:rsid w:val="00D31FA3"/>
    <w:rsid w:val="00D331F7"/>
    <w:rsid w:val="00D3455C"/>
    <w:rsid w:val="00D347B8"/>
    <w:rsid w:val="00D3611F"/>
    <w:rsid w:val="00D41E45"/>
    <w:rsid w:val="00D43C9E"/>
    <w:rsid w:val="00D4571C"/>
    <w:rsid w:val="00D46DC3"/>
    <w:rsid w:val="00D5614A"/>
    <w:rsid w:val="00D568EA"/>
    <w:rsid w:val="00D570E2"/>
    <w:rsid w:val="00D668CB"/>
    <w:rsid w:val="00D668D6"/>
    <w:rsid w:val="00D716AC"/>
    <w:rsid w:val="00D806D4"/>
    <w:rsid w:val="00D807F1"/>
    <w:rsid w:val="00D81675"/>
    <w:rsid w:val="00D81CF6"/>
    <w:rsid w:val="00D81E4E"/>
    <w:rsid w:val="00D8220B"/>
    <w:rsid w:val="00D8552A"/>
    <w:rsid w:val="00D86126"/>
    <w:rsid w:val="00D900C5"/>
    <w:rsid w:val="00D91058"/>
    <w:rsid w:val="00D910C1"/>
    <w:rsid w:val="00D9600F"/>
    <w:rsid w:val="00DA0940"/>
    <w:rsid w:val="00DA2C3B"/>
    <w:rsid w:val="00DA34AF"/>
    <w:rsid w:val="00DA46CF"/>
    <w:rsid w:val="00DA547A"/>
    <w:rsid w:val="00DB3177"/>
    <w:rsid w:val="00DB63C1"/>
    <w:rsid w:val="00DB7820"/>
    <w:rsid w:val="00DC5A03"/>
    <w:rsid w:val="00DC7313"/>
    <w:rsid w:val="00DD24D7"/>
    <w:rsid w:val="00DD2817"/>
    <w:rsid w:val="00DD4CDC"/>
    <w:rsid w:val="00DE142B"/>
    <w:rsid w:val="00DE2136"/>
    <w:rsid w:val="00DE341A"/>
    <w:rsid w:val="00DE41FE"/>
    <w:rsid w:val="00DE508F"/>
    <w:rsid w:val="00DF2798"/>
    <w:rsid w:val="00DF37EC"/>
    <w:rsid w:val="00DF384F"/>
    <w:rsid w:val="00DF4FA5"/>
    <w:rsid w:val="00DF61BA"/>
    <w:rsid w:val="00DF6D7B"/>
    <w:rsid w:val="00E123F5"/>
    <w:rsid w:val="00E14967"/>
    <w:rsid w:val="00E1783D"/>
    <w:rsid w:val="00E17FF1"/>
    <w:rsid w:val="00E2042E"/>
    <w:rsid w:val="00E21C76"/>
    <w:rsid w:val="00E25CB0"/>
    <w:rsid w:val="00E419F8"/>
    <w:rsid w:val="00E42122"/>
    <w:rsid w:val="00E42176"/>
    <w:rsid w:val="00E42DA8"/>
    <w:rsid w:val="00E434E4"/>
    <w:rsid w:val="00E45FD3"/>
    <w:rsid w:val="00E464F7"/>
    <w:rsid w:val="00E53FCC"/>
    <w:rsid w:val="00E55661"/>
    <w:rsid w:val="00E558F5"/>
    <w:rsid w:val="00E56D64"/>
    <w:rsid w:val="00E62C98"/>
    <w:rsid w:val="00E661E2"/>
    <w:rsid w:val="00E66F7C"/>
    <w:rsid w:val="00E67B6A"/>
    <w:rsid w:val="00E702D7"/>
    <w:rsid w:val="00E71880"/>
    <w:rsid w:val="00E72E7F"/>
    <w:rsid w:val="00E74F3C"/>
    <w:rsid w:val="00E76E52"/>
    <w:rsid w:val="00E82C1C"/>
    <w:rsid w:val="00E873C7"/>
    <w:rsid w:val="00E9523A"/>
    <w:rsid w:val="00E9560B"/>
    <w:rsid w:val="00EA3873"/>
    <w:rsid w:val="00EB0B1B"/>
    <w:rsid w:val="00EB156C"/>
    <w:rsid w:val="00EB4EAA"/>
    <w:rsid w:val="00EB5D5E"/>
    <w:rsid w:val="00EB6755"/>
    <w:rsid w:val="00EB7285"/>
    <w:rsid w:val="00EB7AFE"/>
    <w:rsid w:val="00EB7EC2"/>
    <w:rsid w:val="00EC2FBE"/>
    <w:rsid w:val="00EC477B"/>
    <w:rsid w:val="00EC56D8"/>
    <w:rsid w:val="00ED2E92"/>
    <w:rsid w:val="00EE12E8"/>
    <w:rsid w:val="00EE7BE9"/>
    <w:rsid w:val="00EF2FF4"/>
    <w:rsid w:val="00F02C80"/>
    <w:rsid w:val="00F14A7A"/>
    <w:rsid w:val="00F14B35"/>
    <w:rsid w:val="00F173A6"/>
    <w:rsid w:val="00F227F3"/>
    <w:rsid w:val="00F26782"/>
    <w:rsid w:val="00F2752B"/>
    <w:rsid w:val="00F31316"/>
    <w:rsid w:val="00F3227D"/>
    <w:rsid w:val="00F33377"/>
    <w:rsid w:val="00F42457"/>
    <w:rsid w:val="00F5135A"/>
    <w:rsid w:val="00F51B9A"/>
    <w:rsid w:val="00F575FC"/>
    <w:rsid w:val="00F601A8"/>
    <w:rsid w:val="00F60C54"/>
    <w:rsid w:val="00F61D91"/>
    <w:rsid w:val="00F62138"/>
    <w:rsid w:val="00F6220C"/>
    <w:rsid w:val="00F63770"/>
    <w:rsid w:val="00F65C2B"/>
    <w:rsid w:val="00F66810"/>
    <w:rsid w:val="00F67A96"/>
    <w:rsid w:val="00F715FF"/>
    <w:rsid w:val="00F71FC3"/>
    <w:rsid w:val="00F74683"/>
    <w:rsid w:val="00F82BD0"/>
    <w:rsid w:val="00F84BE2"/>
    <w:rsid w:val="00F96DF1"/>
    <w:rsid w:val="00FA0CB6"/>
    <w:rsid w:val="00FA25EA"/>
    <w:rsid w:val="00FA5F0D"/>
    <w:rsid w:val="00FB2BF2"/>
    <w:rsid w:val="00FB3DA3"/>
    <w:rsid w:val="00FC1E57"/>
    <w:rsid w:val="00FC1E5C"/>
    <w:rsid w:val="00FC2629"/>
    <w:rsid w:val="00FC3AF9"/>
    <w:rsid w:val="00FC3E09"/>
    <w:rsid w:val="00FC6CD2"/>
    <w:rsid w:val="00FD0C8C"/>
    <w:rsid w:val="00FD17E7"/>
    <w:rsid w:val="00FD5179"/>
    <w:rsid w:val="00FF2443"/>
    <w:rsid w:val="00FF680E"/>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8C255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1239F"/>
    <w:rPr>
      <w:rFonts w:ascii="Verdana" w:eastAsia="Times New Roman" w:hAnsi="Verdana"/>
      <w:sz w:val="22"/>
      <w:szCs w:val="32"/>
      <w:lang w:eastAsia="en-US"/>
    </w:rPr>
  </w:style>
  <w:style w:type="paragraph" w:styleId="berschrift3">
    <w:name w:val="heading 3"/>
    <w:basedOn w:val="Standard"/>
    <w:link w:val="berschrift3Zchn"/>
    <w:uiPriority w:val="9"/>
    <w:qFormat/>
    <w:rsid w:val="00A02435"/>
    <w:pPr>
      <w:spacing w:before="100" w:beforeAutospacing="1" w:after="100" w:afterAutospacing="1"/>
      <w:outlineLvl w:val="2"/>
    </w:pPr>
    <w:rPr>
      <w:rFonts w:ascii="Times New Roman" w:hAnsi="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uiPriority w:val="1"/>
    <w:semiHidden/>
    <w:unhideWhenUsed/>
  </w:style>
  <w:style w:type="paragraph" w:styleId="Sprechblasentext">
    <w:name w:val="Balloon Text"/>
    <w:basedOn w:val="Standard"/>
    <w:link w:val="SprechblasentextZchn"/>
    <w:uiPriority w:val="99"/>
    <w:semiHidden/>
    <w:unhideWhenUsed/>
    <w:rsid w:val="00417037"/>
    <w:rPr>
      <w:rFonts w:ascii="Lucida Grande" w:hAnsi="Lucida Grande" w:cs="Lucida Grande"/>
      <w:sz w:val="18"/>
      <w:szCs w:val="18"/>
    </w:rPr>
  </w:style>
  <w:style w:type="character" w:customStyle="1" w:styleId="SprechblasentextZchn">
    <w:name w:val="Sprechblasentext Zchn"/>
    <w:link w:val="Sprechblasentext"/>
    <w:uiPriority w:val="99"/>
    <w:semiHidden/>
    <w:rsid w:val="00417037"/>
    <w:rPr>
      <w:rFonts w:ascii="Lucida Grande" w:hAnsi="Lucida Grande" w:cs="Lucida Grande"/>
      <w:sz w:val="18"/>
      <w:szCs w:val="18"/>
    </w:rPr>
  </w:style>
  <w:style w:type="paragraph" w:styleId="Kopfzeile">
    <w:name w:val="header"/>
    <w:basedOn w:val="Standard"/>
    <w:link w:val="KopfzeileZchn"/>
    <w:uiPriority w:val="99"/>
    <w:unhideWhenUsed/>
    <w:rsid w:val="0051239F"/>
    <w:pPr>
      <w:tabs>
        <w:tab w:val="center" w:pos="4536"/>
        <w:tab w:val="right" w:pos="9072"/>
      </w:tabs>
    </w:pPr>
  </w:style>
  <w:style w:type="character" w:customStyle="1" w:styleId="KopfzeileZchn">
    <w:name w:val="Kopfzeile Zchn"/>
    <w:link w:val="Kopfzeile"/>
    <w:uiPriority w:val="99"/>
    <w:rsid w:val="0051239F"/>
    <w:rPr>
      <w:rFonts w:ascii="Arial" w:hAnsi="Arial"/>
      <w:sz w:val="22"/>
    </w:rPr>
  </w:style>
  <w:style w:type="paragraph" w:styleId="Fuzeile">
    <w:name w:val="footer"/>
    <w:basedOn w:val="Standard"/>
    <w:link w:val="FuzeileZchn"/>
    <w:uiPriority w:val="99"/>
    <w:unhideWhenUsed/>
    <w:rsid w:val="0051239F"/>
    <w:pPr>
      <w:tabs>
        <w:tab w:val="center" w:pos="4536"/>
        <w:tab w:val="right" w:pos="9072"/>
      </w:tabs>
    </w:pPr>
  </w:style>
  <w:style w:type="character" w:customStyle="1" w:styleId="FuzeileZchn">
    <w:name w:val="Fußzeile Zchn"/>
    <w:link w:val="Fuzeile"/>
    <w:uiPriority w:val="99"/>
    <w:rsid w:val="0051239F"/>
    <w:rPr>
      <w:rFonts w:ascii="Arial" w:hAnsi="Arial"/>
      <w:sz w:val="22"/>
    </w:rPr>
  </w:style>
  <w:style w:type="paragraph" w:styleId="Textkrper">
    <w:name w:val="Body Text"/>
    <w:basedOn w:val="Standard"/>
    <w:link w:val="TextkrperZchn"/>
    <w:rsid w:val="0051239F"/>
    <w:pPr>
      <w:ind w:right="2976"/>
      <w:jc w:val="both"/>
    </w:pPr>
    <w:rPr>
      <w:szCs w:val="20"/>
      <w:lang w:eastAsia="de-DE"/>
    </w:rPr>
  </w:style>
  <w:style w:type="character" w:customStyle="1" w:styleId="TextkrperZchn">
    <w:name w:val="Textkörper Zchn"/>
    <w:link w:val="Textkrper"/>
    <w:rsid w:val="0051239F"/>
    <w:rPr>
      <w:rFonts w:ascii="Arial" w:eastAsia="Times New Roman" w:hAnsi="Arial" w:cs="Times New Roman"/>
      <w:sz w:val="22"/>
      <w:szCs w:val="20"/>
      <w:lang w:eastAsia="de-DE"/>
    </w:rPr>
  </w:style>
  <w:style w:type="character" w:styleId="Hyperlink">
    <w:name w:val="Hyperlink"/>
    <w:rsid w:val="000D7652"/>
    <w:rPr>
      <w:rFonts w:ascii="Arial" w:hAnsi="Arial"/>
      <w:strike w:val="0"/>
      <w:dstrike w:val="0"/>
      <w:color w:val="0432FF"/>
      <w:sz w:val="22"/>
      <w:szCs w:val="17"/>
      <w:u w:val="single"/>
      <w:effect w:val="none"/>
    </w:rPr>
  </w:style>
  <w:style w:type="paragraph" w:styleId="Listenabsatz">
    <w:name w:val="List Paragraph"/>
    <w:basedOn w:val="Standard"/>
    <w:uiPriority w:val="34"/>
    <w:qFormat/>
    <w:rsid w:val="0051239F"/>
    <w:pPr>
      <w:ind w:left="720"/>
      <w:contextualSpacing/>
    </w:pPr>
    <w:rPr>
      <w:rFonts w:ascii="Cambria" w:eastAsia="Cambria" w:hAnsi="Cambria"/>
      <w:szCs w:val="22"/>
    </w:rPr>
  </w:style>
  <w:style w:type="character" w:styleId="NichtaufgelsteErwhnung">
    <w:name w:val="Unresolved Mention"/>
    <w:basedOn w:val="Absatz-Standardschriftart"/>
    <w:uiPriority w:val="99"/>
    <w:rsid w:val="0045419A"/>
    <w:rPr>
      <w:color w:val="605E5C"/>
      <w:shd w:val="clear" w:color="auto" w:fill="E1DFDD"/>
    </w:rPr>
  </w:style>
  <w:style w:type="character" w:styleId="BesuchterLink">
    <w:name w:val="FollowedHyperlink"/>
    <w:basedOn w:val="Absatz-Standardschriftart"/>
    <w:uiPriority w:val="99"/>
    <w:semiHidden/>
    <w:unhideWhenUsed/>
    <w:rsid w:val="00E76E52"/>
    <w:rPr>
      <w:color w:val="954F72" w:themeColor="followedHyperlink"/>
      <w:u w:val="single"/>
    </w:rPr>
  </w:style>
  <w:style w:type="character" w:styleId="Kommentarzeichen">
    <w:name w:val="annotation reference"/>
    <w:basedOn w:val="Absatz-Standardschriftart"/>
    <w:uiPriority w:val="99"/>
    <w:semiHidden/>
    <w:unhideWhenUsed/>
    <w:rsid w:val="00C37A8D"/>
    <w:rPr>
      <w:sz w:val="16"/>
      <w:szCs w:val="16"/>
    </w:rPr>
  </w:style>
  <w:style w:type="paragraph" w:styleId="Kommentartext">
    <w:name w:val="annotation text"/>
    <w:basedOn w:val="Standard"/>
    <w:link w:val="KommentartextZchn"/>
    <w:uiPriority w:val="99"/>
    <w:unhideWhenUsed/>
    <w:rsid w:val="00C37A8D"/>
    <w:rPr>
      <w:sz w:val="20"/>
      <w:szCs w:val="20"/>
    </w:rPr>
  </w:style>
  <w:style w:type="character" w:customStyle="1" w:styleId="KommentartextZchn">
    <w:name w:val="Kommentartext Zchn"/>
    <w:basedOn w:val="Absatz-Standardschriftart"/>
    <w:link w:val="Kommentartext"/>
    <w:uiPriority w:val="99"/>
    <w:rsid w:val="00C37A8D"/>
    <w:rPr>
      <w:rFonts w:ascii="Verdana" w:eastAsia="Times New Roman" w:hAnsi="Verdana"/>
      <w:lang w:eastAsia="en-US"/>
    </w:rPr>
  </w:style>
  <w:style w:type="paragraph" w:styleId="Kommentarthema">
    <w:name w:val="annotation subject"/>
    <w:basedOn w:val="Kommentartext"/>
    <w:next w:val="Kommentartext"/>
    <w:link w:val="KommentarthemaZchn"/>
    <w:uiPriority w:val="99"/>
    <w:semiHidden/>
    <w:unhideWhenUsed/>
    <w:rsid w:val="00C37A8D"/>
    <w:rPr>
      <w:b/>
      <w:bCs/>
    </w:rPr>
  </w:style>
  <w:style w:type="character" w:customStyle="1" w:styleId="KommentarthemaZchn">
    <w:name w:val="Kommentarthema Zchn"/>
    <w:basedOn w:val="KommentartextZchn"/>
    <w:link w:val="Kommentarthema"/>
    <w:uiPriority w:val="99"/>
    <w:semiHidden/>
    <w:rsid w:val="00C37A8D"/>
    <w:rPr>
      <w:rFonts w:ascii="Verdana" w:eastAsia="Times New Roman" w:hAnsi="Verdana"/>
      <w:b/>
      <w:bCs/>
      <w:lang w:eastAsia="en-US"/>
    </w:rPr>
  </w:style>
  <w:style w:type="paragraph" w:styleId="berarbeitung">
    <w:name w:val="Revision"/>
    <w:hidden/>
    <w:uiPriority w:val="99"/>
    <w:semiHidden/>
    <w:rsid w:val="002E4382"/>
    <w:rPr>
      <w:rFonts w:ascii="Verdana" w:eastAsia="Times New Roman" w:hAnsi="Verdana"/>
      <w:sz w:val="22"/>
      <w:szCs w:val="32"/>
      <w:lang w:eastAsia="en-US"/>
    </w:rPr>
  </w:style>
  <w:style w:type="character" w:customStyle="1" w:styleId="berschrift3Zchn">
    <w:name w:val="Überschrift 3 Zchn"/>
    <w:basedOn w:val="Absatz-Standardschriftart"/>
    <w:link w:val="berschrift3"/>
    <w:uiPriority w:val="9"/>
    <w:rsid w:val="00A02435"/>
    <w:rPr>
      <w:rFonts w:ascii="Times New Roman" w:eastAsia="Times New Roman" w:hAnsi="Times New Roman"/>
      <w:b/>
      <w:bCs/>
      <w:sz w:val="27"/>
      <w:szCs w:val="27"/>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22550">
      <w:bodyDiv w:val="1"/>
      <w:marLeft w:val="0"/>
      <w:marRight w:val="0"/>
      <w:marTop w:val="0"/>
      <w:marBottom w:val="0"/>
      <w:divBdr>
        <w:top w:val="none" w:sz="0" w:space="0" w:color="auto"/>
        <w:left w:val="none" w:sz="0" w:space="0" w:color="auto"/>
        <w:bottom w:val="none" w:sz="0" w:space="0" w:color="auto"/>
        <w:right w:val="none" w:sz="0" w:space="0" w:color="auto"/>
      </w:divBdr>
    </w:div>
    <w:div w:id="280915418">
      <w:bodyDiv w:val="1"/>
      <w:marLeft w:val="0"/>
      <w:marRight w:val="0"/>
      <w:marTop w:val="0"/>
      <w:marBottom w:val="0"/>
      <w:divBdr>
        <w:top w:val="none" w:sz="0" w:space="0" w:color="auto"/>
        <w:left w:val="none" w:sz="0" w:space="0" w:color="auto"/>
        <w:bottom w:val="none" w:sz="0" w:space="0" w:color="auto"/>
        <w:right w:val="none" w:sz="0" w:space="0" w:color="auto"/>
      </w:divBdr>
    </w:div>
    <w:div w:id="769130587">
      <w:bodyDiv w:val="1"/>
      <w:marLeft w:val="0"/>
      <w:marRight w:val="0"/>
      <w:marTop w:val="0"/>
      <w:marBottom w:val="0"/>
      <w:divBdr>
        <w:top w:val="none" w:sz="0" w:space="0" w:color="auto"/>
        <w:left w:val="none" w:sz="0" w:space="0" w:color="auto"/>
        <w:bottom w:val="none" w:sz="0" w:space="0" w:color="auto"/>
        <w:right w:val="none" w:sz="0" w:space="0" w:color="auto"/>
      </w:divBdr>
    </w:div>
    <w:div w:id="1035546628">
      <w:bodyDiv w:val="1"/>
      <w:marLeft w:val="0"/>
      <w:marRight w:val="0"/>
      <w:marTop w:val="0"/>
      <w:marBottom w:val="0"/>
      <w:divBdr>
        <w:top w:val="none" w:sz="0" w:space="0" w:color="auto"/>
        <w:left w:val="none" w:sz="0" w:space="0" w:color="auto"/>
        <w:bottom w:val="none" w:sz="0" w:space="0" w:color="auto"/>
        <w:right w:val="none" w:sz="0" w:space="0" w:color="auto"/>
      </w:divBdr>
    </w:div>
    <w:div w:id="1146625813">
      <w:bodyDiv w:val="1"/>
      <w:marLeft w:val="0"/>
      <w:marRight w:val="0"/>
      <w:marTop w:val="0"/>
      <w:marBottom w:val="0"/>
      <w:divBdr>
        <w:top w:val="none" w:sz="0" w:space="0" w:color="auto"/>
        <w:left w:val="none" w:sz="0" w:space="0" w:color="auto"/>
        <w:bottom w:val="none" w:sz="0" w:space="0" w:color="auto"/>
        <w:right w:val="none" w:sz="0" w:space="0" w:color="auto"/>
      </w:divBdr>
      <w:divsChild>
        <w:div w:id="22900782">
          <w:marLeft w:val="0"/>
          <w:marRight w:val="0"/>
          <w:marTop w:val="0"/>
          <w:marBottom w:val="0"/>
          <w:divBdr>
            <w:top w:val="none" w:sz="0" w:space="0" w:color="auto"/>
            <w:left w:val="none" w:sz="0" w:space="0" w:color="auto"/>
            <w:bottom w:val="none" w:sz="0" w:space="0" w:color="auto"/>
            <w:right w:val="none" w:sz="0" w:space="0" w:color="auto"/>
          </w:divBdr>
          <w:divsChild>
            <w:div w:id="183718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x.eu/en/" TargetMode="External"/><Relationship Id="rId13" Type="http://schemas.openxmlformats.org/officeDocument/2006/relationships/hyperlink" Target="https://www.ctx.eu/en/" TargetMode="External"/><Relationship Id="rId18" Type="http://schemas.openxmlformats.org/officeDocument/2006/relationships/hyperlink" Target="http://www.youtube.com/%40CTXThermalSolutions"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ctx.eu/en/products/heat-sinks/liquid-heat-sinks" TargetMode="External"/><Relationship Id="rId12" Type="http://schemas.openxmlformats.org/officeDocument/2006/relationships/image" Target="media/image1.png"/><Relationship Id="rId17" Type="http://schemas.openxmlformats.org/officeDocument/2006/relationships/hyperlink" Target="https://www.linkedin.com/company/ctx-thermal-solutions/" TargetMode="External"/><Relationship Id="rId2" Type="http://schemas.openxmlformats.org/officeDocument/2006/relationships/styles" Target="styles.xml"/><Relationship Id="rId16" Type="http://schemas.openxmlformats.org/officeDocument/2006/relationships/hyperlink" Target="https://www.ctx.eu/en/production-processes/brazing" TargetMode="External"/><Relationship Id="rId20" Type="http://schemas.openxmlformats.org/officeDocument/2006/relationships/hyperlink" Target="http://www.koehler-partner.d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tx.eu/en/production-processes/extrusion"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ctx.eu/en/production-processes/die-casting-process" TargetMode="External"/><Relationship Id="rId23" Type="http://schemas.openxmlformats.org/officeDocument/2006/relationships/fontTable" Target="fontTable.xml"/><Relationship Id="rId10" Type="http://schemas.openxmlformats.org/officeDocument/2006/relationships/hyperlink" Target="https://www.ctx.eu/en/production-processes/brazing" TargetMode="External"/><Relationship Id="rId19" Type="http://schemas.openxmlformats.org/officeDocument/2006/relationships/hyperlink" Target="https://www.koehler-partner.de/pressezentrum/ctx" TargetMode="External"/><Relationship Id="rId4" Type="http://schemas.openxmlformats.org/officeDocument/2006/relationships/webSettings" Target="webSettings.xml"/><Relationship Id="rId9" Type="http://schemas.openxmlformats.org/officeDocument/2006/relationships/hyperlink" Target="https://www.ctx.eu/en/production-processes/die-casting-process" TargetMode="External"/><Relationship Id="rId14" Type="http://schemas.openxmlformats.org/officeDocument/2006/relationships/hyperlink" Target="https://www.ctx.eu/en/products/heat-sinks/liquid-heat-sinks"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969</Words>
  <Characters>6106</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7061</CharactersWithSpaces>
  <SharedDoc>false</SharedDoc>
  <HyperlinkBase/>
  <HLinks>
    <vt:vector size="12" baseType="variant">
      <vt:variant>
        <vt:i4>7208996</vt:i4>
      </vt:variant>
      <vt:variant>
        <vt:i4>3</vt:i4>
      </vt:variant>
      <vt:variant>
        <vt:i4>0</vt:i4>
      </vt:variant>
      <vt:variant>
        <vt:i4>5</vt:i4>
      </vt:variant>
      <vt:variant>
        <vt:lpwstr>http://www.koehler-partner.de/</vt:lpwstr>
      </vt:variant>
      <vt:variant>
        <vt:lpwstr/>
      </vt:variant>
      <vt:variant>
        <vt:i4>5767258</vt:i4>
      </vt:variant>
      <vt:variant>
        <vt:i4>0</vt:i4>
      </vt:variant>
      <vt:variant>
        <vt:i4>0</vt:i4>
      </vt:variant>
      <vt:variant>
        <vt:i4>5</vt:i4>
      </vt:variant>
      <vt:variant>
        <vt:lpwstr>http://www.koehler-partner.de/project/ctx-presseservice/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Lingrön</dc:creator>
  <cp:keywords/>
  <dc:description/>
  <cp:lastModifiedBy>Isabell Nemitz</cp:lastModifiedBy>
  <cp:revision>6</cp:revision>
  <dcterms:created xsi:type="dcterms:W3CDTF">2026-04-28T09:07:00Z</dcterms:created>
  <dcterms:modified xsi:type="dcterms:W3CDTF">2026-05-28T07:26:00Z</dcterms:modified>
  <cp:category/>
</cp:coreProperties>
</file>