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A146" w14:textId="63A0E0DB" w:rsidR="000A12B0" w:rsidRDefault="000A12B0" w:rsidP="00AE36B1">
      <w:pPr>
        <w:spacing w:line="288" w:lineRule="auto"/>
        <w:contextualSpacing/>
        <w:jc w:val="right"/>
        <w:rPr>
          <w:rFonts w:asciiTheme="minorBidi" w:hAnsiTheme="minorBidi" w:cstheme="minorBidi"/>
        </w:rPr>
      </w:pPr>
    </w:p>
    <w:p w14:paraId="73C6995B" w14:textId="77777777" w:rsidR="001E360B" w:rsidRPr="00C94EC7" w:rsidRDefault="001E360B" w:rsidP="00AE36B1">
      <w:pPr>
        <w:spacing w:line="288" w:lineRule="auto"/>
        <w:contextualSpacing/>
        <w:jc w:val="right"/>
        <w:rPr>
          <w:rFonts w:asciiTheme="minorBidi" w:hAnsiTheme="minorBidi" w:cstheme="minorBidi"/>
        </w:rPr>
      </w:pPr>
    </w:p>
    <w:p w14:paraId="2DDF1716" w14:textId="040D2B1D" w:rsidR="000A12B0" w:rsidRPr="00C94EC7" w:rsidRDefault="00824C7E" w:rsidP="000A12B0">
      <w:pPr>
        <w:spacing w:line="288" w:lineRule="auto"/>
        <w:contextualSpacing/>
        <w:jc w:val="right"/>
        <w:rPr>
          <w:rFonts w:asciiTheme="minorBidi" w:hAnsiTheme="minorBidi" w:cstheme="minorBidi"/>
        </w:rPr>
      </w:pPr>
      <w:r>
        <w:rPr>
          <w:rFonts w:asciiTheme="minorBidi" w:hAnsiTheme="minorBidi" w:cstheme="minorBidi"/>
        </w:rPr>
        <w:t>11</w:t>
      </w:r>
      <w:r w:rsidR="00D12374">
        <w:rPr>
          <w:rFonts w:asciiTheme="minorBidi" w:hAnsiTheme="minorBidi" w:cstheme="minorBidi"/>
        </w:rPr>
        <w:t xml:space="preserve">. </w:t>
      </w:r>
      <w:r w:rsidR="007F4958">
        <w:rPr>
          <w:rFonts w:asciiTheme="minorBidi" w:hAnsiTheme="minorBidi" w:cstheme="minorBidi"/>
        </w:rPr>
        <w:t>Mai</w:t>
      </w:r>
      <w:r w:rsidR="00D12374">
        <w:rPr>
          <w:rFonts w:asciiTheme="minorBidi" w:hAnsiTheme="minorBidi" w:cstheme="minorBidi"/>
        </w:rPr>
        <w:t xml:space="preserve"> </w:t>
      </w:r>
      <w:r w:rsidR="000A12B0" w:rsidRPr="00C94EC7">
        <w:rPr>
          <w:rFonts w:asciiTheme="minorBidi" w:hAnsiTheme="minorBidi" w:cstheme="minorBidi"/>
        </w:rPr>
        <w:t>202</w:t>
      </w:r>
      <w:r w:rsidR="003454C5">
        <w:rPr>
          <w:rFonts w:asciiTheme="minorBidi" w:hAnsiTheme="minorBidi" w:cstheme="minorBidi"/>
        </w:rPr>
        <w:t>6</w:t>
      </w:r>
    </w:p>
    <w:p w14:paraId="23FFF2A9" w14:textId="77777777" w:rsidR="00923114" w:rsidRDefault="00923114" w:rsidP="000A12B0">
      <w:pPr>
        <w:spacing w:line="288" w:lineRule="auto"/>
        <w:contextualSpacing/>
        <w:jc w:val="right"/>
        <w:rPr>
          <w:rFonts w:asciiTheme="minorBidi" w:hAnsiTheme="minorBidi" w:cstheme="minorBidi"/>
        </w:rPr>
      </w:pPr>
    </w:p>
    <w:p w14:paraId="31B17B66" w14:textId="77777777" w:rsidR="00AE36B1" w:rsidRPr="00C94EC7" w:rsidRDefault="00AE36B1" w:rsidP="000A12B0">
      <w:pPr>
        <w:spacing w:line="288" w:lineRule="auto"/>
        <w:contextualSpacing/>
        <w:jc w:val="right"/>
        <w:rPr>
          <w:rFonts w:asciiTheme="minorBidi" w:hAnsiTheme="minorBidi" w:cstheme="minorBidi"/>
        </w:rPr>
      </w:pPr>
    </w:p>
    <w:p w14:paraId="5DB350E4" w14:textId="4D211A77" w:rsidR="00436948" w:rsidRPr="00C94EC7" w:rsidRDefault="007F4958" w:rsidP="001E360B">
      <w:pPr>
        <w:spacing w:after="0"/>
        <w:rPr>
          <w:rFonts w:ascii="Arial" w:hAnsi="Arial" w:cs="Arial"/>
          <w:b/>
          <w:bCs/>
        </w:rPr>
      </w:pPr>
      <w:r w:rsidRPr="007F4958">
        <w:rPr>
          <w:rFonts w:ascii="Arial" w:hAnsi="Arial" w:cs="Arial"/>
          <w:b/>
          <w:bCs/>
        </w:rPr>
        <w:t>AERZEN Delta Hybrid: Neue Baugrößen D11S und D16S</w:t>
      </w:r>
    </w:p>
    <w:p w14:paraId="6C382EEA" w14:textId="53F20871" w:rsidR="00152BB6" w:rsidRDefault="007F4958" w:rsidP="001E360B">
      <w:pPr>
        <w:spacing w:after="0"/>
        <w:rPr>
          <w:rFonts w:ascii="Arial" w:hAnsi="Arial" w:cs="Arial"/>
        </w:rPr>
      </w:pPr>
      <w:r w:rsidRPr="007F4958">
        <w:rPr>
          <w:rFonts w:ascii="Arial" w:hAnsi="Arial" w:cs="Arial"/>
        </w:rPr>
        <w:t>Mehr Flexibilität und Effizienz im unteren Volumenstrombereich</w:t>
      </w:r>
    </w:p>
    <w:p w14:paraId="73221B2B" w14:textId="77777777" w:rsidR="007F4958" w:rsidRPr="007F4958" w:rsidRDefault="007F4958" w:rsidP="001E360B">
      <w:pPr>
        <w:spacing w:after="0"/>
        <w:rPr>
          <w:rFonts w:ascii="Arial" w:hAnsi="Arial" w:cs="Arial"/>
          <w:b/>
          <w:bCs/>
        </w:rPr>
      </w:pPr>
    </w:p>
    <w:p w14:paraId="039299AD" w14:textId="1224714F" w:rsidR="007F4958" w:rsidRPr="007F4958" w:rsidRDefault="007F4958" w:rsidP="001E360B">
      <w:pPr>
        <w:spacing w:after="0"/>
        <w:rPr>
          <w:rFonts w:ascii="Arial" w:hAnsi="Arial" w:cs="Arial"/>
          <w:b/>
          <w:bCs/>
        </w:rPr>
      </w:pPr>
      <w:hyperlink r:id="rId7" w:history="1">
        <w:r w:rsidRPr="009F58C7">
          <w:rPr>
            <w:rStyle w:val="Hyperlink"/>
            <w:rFonts w:ascii="Arial" w:hAnsi="Arial" w:cs="Arial"/>
            <w:b/>
            <w:bCs/>
          </w:rPr>
          <w:t>AERZEN</w:t>
        </w:r>
      </w:hyperlink>
      <w:r w:rsidRPr="007F4958">
        <w:rPr>
          <w:rFonts w:ascii="Arial" w:hAnsi="Arial" w:cs="Arial"/>
          <w:b/>
          <w:bCs/>
        </w:rPr>
        <w:t xml:space="preserve"> erweitert seine erfolgreiche Delta Hybrid Baureihe im unteren Volumenstrombereich. Mit den neuen Baugrößen D11S und D16S baut der </w:t>
      </w:r>
      <w:proofErr w:type="spellStart"/>
      <w:r w:rsidRPr="007F4958">
        <w:rPr>
          <w:rFonts w:ascii="Arial" w:hAnsi="Arial" w:cs="Arial"/>
          <w:b/>
          <w:bCs/>
        </w:rPr>
        <w:t>Kompressorspezialist</w:t>
      </w:r>
      <w:proofErr w:type="spellEnd"/>
      <w:r w:rsidRPr="007F4958">
        <w:rPr>
          <w:rFonts w:ascii="Arial" w:hAnsi="Arial" w:cs="Arial"/>
          <w:b/>
          <w:bCs/>
        </w:rPr>
        <w:t xml:space="preserve"> sein Portfolio an direktangetriebenen Schraubengebläsen weiter aus und schafft zusätzliche Flexibilität für eine wirtschaftliche und energieeffiziente Prozesslufterzeugung in kleineren Leistungsbereichen.</w:t>
      </w:r>
    </w:p>
    <w:p w14:paraId="2A1E291D" w14:textId="77777777" w:rsidR="007F4958" w:rsidRPr="007F4958" w:rsidRDefault="007F4958" w:rsidP="001E360B">
      <w:pPr>
        <w:spacing w:after="0"/>
        <w:rPr>
          <w:rFonts w:ascii="Arial" w:hAnsi="Arial" w:cs="Arial"/>
        </w:rPr>
      </w:pPr>
    </w:p>
    <w:p w14:paraId="621BF7E7" w14:textId="3A0A3343" w:rsidR="007F4958" w:rsidRPr="007F4958" w:rsidRDefault="007F4958" w:rsidP="001E360B">
      <w:pPr>
        <w:spacing w:after="0"/>
        <w:contextualSpacing/>
        <w:rPr>
          <w:rFonts w:ascii="Arial" w:hAnsi="Arial" w:cs="Arial"/>
        </w:rPr>
      </w:pPr>
      <w:r w:rsidRPr="007F4958">
        <w:rPr>
          <w:rFonts w:ascii="Arial" w:hAnsi="Arial" w:cs="Arial"/>
        </w:rPr>
        <w:t xml:space="preserve">Die </w:t>
      </w:r>
      <w:hyperlink r:id="rId8" w:history="1">
        <w:r w:rsidRPr="00A01FCB">
          <w:rPr>
            <w:rStyle w:val="Hyperlink"/>
            <w:rFonts w:ascii="Arial" w:hAnsi="Arial" w:cs="Arial"/>
          </w:rPr>
          <w:t xml:space="preserve">AERZEN Schraubengebläse der Baureihe Delta Hybrid </w:t>
        </w:r>
      </w:hyperlink>
      <w:r w:rsidRPr="007F4958">
        <w:rPr>
          <w:rFonts w:ascii="Arial" w:eastAsia="Times New Roman" w:hAnsi="Arial" w:cs="Arial"/>
          <w:color w:val="000000" w:themeColor="text1"/>
          <w:lang w:eastAsia="de-DE"/>
        </w:rPr>
        <w:t>stehen für maximale Energieeffizienz, minimale Lebenszykluskosten,</w:t>
      </w:r>
      <w:r w:rsidRPr="007F4958">
        <w:rPr>
          <w:rFonts w:ascii="Arial" w:hAnsi="Arial" w:cs="Arial"/>
        </w:rPr>
        <w:t xml:space="preserve"> </w:t>
      </w:r>
      <w:r w:rsidRPr="007F4958">
        <w:rPr>
          <w:rFonts w:ascii="Arial" w:eastAsia="Times New Roman" w:hAnsi="Arial" w:cs="Arial"/>
          <w:color w:val="000000" w:themeColor="text1"/>
          <w:lang w:eastAsia="de-DE"/>
        </w:rPr>
        <w:t xml:space="preserve">100 % reine Prozessluft, hohe Betriebssicherheit sowie eine lange Lebensdauer und gehören zu den absoluten </w:t>
      </w:r>
      <w:r w:rsidRPr="007F4958">
        <w:rPr>
          <w:rFonts w:ascii="Arial" w:hAnsi="Arial" w:cs="Arial"/>
        </w:rPr>
        <w:t>High Performern unter den Prozesslufterzeugern. Die beiden neuen Baugrößen bringen diese Effizienz- und Technologievorteile jetzt in neue Leistungsbereiche.</w:t>
      </w:r>
    </w:p>
    <w:p w14:paraId="660245DD" w14:textId="77777777" w:rsidR="007F4958" w:rsidRPr="007F4958" w:rsidRDefault="007F4958" w:rsidP="001E360B">
      <w:pPr>
        <w:spacing w:after="0"/>
        <w:contextualSpacing/>
        <w:rPr>
          <w:rFonts w:ascii="Arial" w:hAnsi="Arial" w:cs="Arial"/>
        </w:rPr>
      </w:pPr>
    </w:p>
    <w:p w14:paraId="003F0D2D" w14:textId="77777777" w:rsidR="007F4958" w:rsidRPr="007F4958" w:rsidRDefault="007F4958" w:rsidP="001E360B">
      <w:pPr>
        <w:spacing w:after="0"/>
        <w:contextualSpacing/>
        <w:rPr>
          <w:rFonts w:ascii="Arial" w:hAnsi="Arial" w:cs="Arial"/>
          <w:b/>
          <w:bCs/>
        </w:rPr>
      </w:pPr>
      <w:r w:rsidRPr="007F4958">
        <w:rPr>
          <w:rFonts w:ascii="Arial" w:hAnsi="Arial" w:cs="Arial"/>
          <w:b/>
          <w:bCs/>
        </w:rPr>
        <w:t>D11S und D16S: Kleine Baugrößen, große Leistung</w:t>
      </w:r>
    </w:p>
    <w:p w14:paraId="0DE91B51" w14:textId="607D7235" w:rsidR="007F4958" w:rsidRPr="007F4958" w:rsidRDefault="007F4958" w:rsidP="001E360B">
      <w:pPr>
        <w:spacing w:after="0"/>
        <w:contextualSpacing/>
        <w:rPr>
          <w:rFonts w:ascii="Arial" w:hAnsi="Arial" w:cs="Arial"/>
        </w:rPr>
      </w:pPr>
      <w:r w:rsidRPr="007F4958">
        <w:rPr>
          <w:rFonts w:ascii="Arial" w:hAnsi="Arial" w:cs="Arial"/>
        </w:rPr>
        <w:t>Kleinster im Bunde ist der D11S. Das Aggregat ist für einen maximalen Volumenstrom von</w:t>
      </w:r>
      <w:r w:rsidRPr="007F4958">
        <w:rPr>
          <w:rFonts w:ascii="Arial" w:hAnsi="Arial" w:cs="Arial"/>
          <w:highlight w:val="yellow"/>
        </w:rPr>
        <w:t xml:space="preserve"> </w:t>
      </w:r>
      <w:r w:rsidR="00116038" w:rsidRPr="00930694">
        <w:rPr>
          <w:rFonts w:ascii="Arial" w:hAnsi="Arial" w:cs="Arial"/>
        </w:rPr>
        <w:t xml:space="preserve">780 </w:t>
      </w:r>
      <w:r w:rsidRPr="00930694">
        <w:rPr>
          <w:rFonts w:ascii="Arial" w:hAnsi="Arial" w:cs="Arial"/>
        </w:rPr>
        <w:t>m³/h</w:t>
      </w:r>
      <w:r w:rsidRPr="007F4958">
        <w:rPr>
          <w:rFonts w:ascii="Arial" w:hAnsi="Arial" w:cs="Arial"/>
        </w:rPr>
        <w:t xml:space="preserve"> ausgelegt und beweist, dass echte Delta Hybrid Performance keine Frage der Baugröße ist. Der D16S deckt Volumenströme zwischen </w:t>
      </w:r>
      <w:r w:rsidR="00C71AB7" w:rsidRPr="00930694">
        <w:rPr>
          <w:rFonts w:ascii="Arial" w:hAnsi="Arial" w:cs="Arial"/>
        </w:rPr>
        <w:t>100</w:t>
      </w:r>
      <w:r w:rsidR="00FA3C61" w:rsidRPr="00930694">
        <w:rPr>
          <w:rFonts w:ascii="Arial" w:hAnsi="Arial" w:cs="Arial"/>
        </w:rPr>
        <w:t xml:space="preserve"> </w:t>
      </w:r>
      <w:r w:rsidR="00C71AB7" w:rsidRPr="00930694">
        <w:rPr>
          <w:rFonts w:ascii="Arial" w:hAnsi="Arial" w:cs="Arial"/>
        </w:rPr>
        <w:t xml:space="preserve">m³/h und </w:t>
      </w:r>
      <w:r w:rsidR="00116038" w:rsidRPr="00930694">
        <w:rPr>
          <w:rFonts w:ascii="Arial" w:hAnsi="Arial" w:cs="Arial"/>
        </w:rPr>
        <w:t>1.020</w:t>
      </w:r>
      <w:r w:rsidRPr="00930694">
        <w:rPr>
          <w:rFonts w:ascii="Arial" w:hAnsi="Arial" w:cs="Arial"/>
        </w:rPr>
        <w:t xml:space="preserve"> m³/h</w:t>
      </w:r>
      <w:r w:rsidRPr="007F4958">
        <w:rPr>
          <w:rFonts w:ascii="Arial" w:hAnsi="Arial" w:cs="Arial"/>
        </w:rPr>
        <w:t xml:space="preserve"> ab und ergänzt das Portfolio um eine weitere</w:t>
      </w:r>
      <w:r w:rsidR="0052644D">
        <w:rPr>
          <w:rFonts w:ascii="Arial" w:hAnsi="Arial" w:cs="Arial"/>
        </w:rPr>
        <w:t>, fein abgestufte</w:t>
      </w:r>
      <w:r w:rsidRPr="007F4958">
        <w:rPr>
          <w:rFonts w:ascii="Arial" w:hAnsi="Arial" w:cs="Arial"/>
        </w:rPr>
        <w:t xml:space="preserve"> Leistungsgröße. Anlagenbauer und -betreiber profitieren </w:t>
      </w:r>
      <w:r w:rsidR="000709C2">
        <w:rPr>
          <w:rFonts w:ascii="Arial" w:hAnsi="Arial" w:cs="Arial"/>
        </w:rPr>
        <w:t>von größerem Handlungsspielraum</w:t>
      </w:r>
      <w:r w:rsidRPr="007F4958">
        <w:rPr>
          <w:rFonts w:ascii="Arial" w:hAnsi="Arial" w:cs="Arial"/>
        </w:rPr>
        <w:t xml:space="preserve"> bei der Auslegung und einer </w:t>
      </w:r>
      <w:r w:rsidR="00C07B4D">
        <w:rPr>
          <w:rFonts w:ascii="Arial" w:hAnsi="Arial" w:cs="Arial"/>
        </w:rPr>
        <w:t>exa</w:t>
      </w:r>
      <w:r w:rsidR="00EA2EFE">
        <w:rPr>
          <w:rFonts w:ascii="Arial" w:hAnsi="Arial" w:cs="Arial"/>
        </w:rPr>
        <w:t>k</w:t>
      </w:r>
      <w:r w:rsidR="00C07B4D">
        <w:rPr>
          <w:rFonts w:ascii="Arial" w:hAnsi="Arial" w:cs="Arial"/>
        </w:rPr>
        <w:t>teren</w:t>
      </w:r>
      <w:r w:rsidRPr="007F4958">
        <w:rPr>
          <w:rFonts w:ascii="Arial" w:hAnsi="Arial" w:cs="Arial"/>
        </w:rPr>
        <w:t xml:space="preserve"> Anpassung an </w:t>
      </w:r>
      <w:r w:rsidR="00C07B4D">
        <w:rPr>
          <w:rFonts w:ascii="Arial" w:hAnsi="Arial" w:cs="Arial"/>
        </w:rPr>
        <w:t>spezifische</w:t>
      </w:r>
      <w:r w:rsidRPr="007F4958">
        <w:rPr>
          <w:rFonts w:ascii="Arial" w:hAnsi="Arial" w:cs="Arial"/>
        </w:rPr>
        <w:t xml:space="preserve"> Prozessanforderungen. Wie alle Delta Hybrid stellen auch die neuen Modelle zuverlässig 100% öl- und PFAS-freie Prozessluft zur Verfügung und arbeiten in einem erweiterten Regelbereich von bis zu 1:5 höchst effizient und wirtschaftlich. Energieeinsparungen von bis zu 37 % im Vergleich zu herkömmlichen Gebläsen sind möglich.</w:t>
      </w:r>
    </w:p>
    <w:p w14:paraId="42C9AD19" w14:textId="77777777" w:rsidR="007F4958" w:rsidRPr="007F4958" w:rsidRDefault="007F4958" w:rsidP="001E360B">
      <w:pPr>
        <w:spacing w:after="0"/>
        <w:contextualSpacing/>
        <w:rPr>
          <w:rFonts w:ascii="Arial" w:hAnsi="Arial" w:cs="Arial"/>
        </w:rPr>
      </w:pPr>
    </w:p>
    <w:p w14:paraId="4E02628B" w14:textId="77777777" w:rsidR="007F4958" w:rsidRPr="007F4958" w:rsidRDefault="007F4958" w:rsidP="001E360B">
      <w:pPr>
        <w:spacing w:after="0"/>
        <w:contextualSpacing/>
        <w:rPr>
          <w:rFonts w:ascii="Arial" w:hAnsi="Arial" w:cs="Arial"/>
          <w:b/>
          <w:bCs/>
        </w:rPr>
      </w:pPr>
      <w:r w:rsidRPr="007F4958">
        <w:rPr>
          <w:rFonts w:ascii="Arial" w:hAnsi="Arial" w:cs="Arial"/>
          <w:b/>
          <w:bCs/>
        </w:rPr>
        <w:t>Höchste Energieeffizienz bei maximaler Zuverlässigkeit</w:t>
      </w:r>
    </w:p>
    <w:p w14:paraId="4C8B3EF8" w14:textId="24464A44" w:rsidR="007F4958" w:rsidRPr="007F4958" w:rsidRDefault="007F4958" w:rsidP="001E360B">
      <w:pPr>
        <w:spacing w:after="0"/>
        <w:rPr>
          <w:rFonts w:ascii="Arial" w:hAnsi="Arial" w:cs="Arial"/>
        </w:rPr>
      </w:pPr>
      <w:r w:rsidRPr="007F4958">
        <w:rPr>
          <w:rFonts w:ascii="Arial" w:hAnsi="Arial" w:cs="Arial"/>
        </w:rPr>
        <w:t xml:space="preserve">Die Schraubengebläse </w:t>
      </w:r>
      <w:r w:rsidRPr="007F4958">
        <w:rPr>
          <w:rStyle w:val="st"/>
          <w:rFonts w:ascii="Arial" w:hAnsi="Arial" w:cs="Arial"/>
        </w:rPr>
        <w:t xml:space="preserve">verfügen über </w:t>
      </w:r>
      <w:r w:rsidRPr="007F4958">
        <w:rPr>
          <w:rFonts w:ascii="Arial" w:hAnsi="Arial" w:cs="Arial"/>
        </w:rPr>
        <w:t xml:space="preserve">eine innovative Verdichterstufe mit neuen, hocheffizienten Schraubenrotor-Profilen und interner Strömungsoptimierung, Motoren der </w:t>
      </w:r>
      <w:r w:rsidRPr="00BA46D2">
        <w:rPr>
          <w:rFonts w:ascii="Arial" w:hAnsi="Arial" w:cs="Arial"/>
        </w:rPr>
        <w:t>Energieeffizienzklasse IE4 oder IE5 sowie einen Direktantrieb. Ein Frequenzumrichter ist bereits integriert und</w:t>
      </w:r>
      <w:r w:rsidRPr="007F4958">
        <w:rPr>
          <w:rFonts w:ascii="Arial" w:hAnsi="Arial" w:cs="Arial"/>
        </w:rPr>
        <w:t xml:space="preserve"> sorgt für eine punktgenaue und stufenlose Anpassung des Volumenstroms an den aktuellen Bedarf. Die Aggregate sind für maximale Zuverlässigkeit und Langlebigkeit konzipiert und gewährleisten absolute Prozesssicherheit. Dazu tragen unter anderem Lager mit einer theoretischen Lebensdauer von mehr als 60.000 </w:t>
      </w:r>
      <w:proofErr w:type="spellStart"/>
      <w:r w:rsidRPr="007F4958">
        <w:rPr>
          <w:rFonts w:ascii="Arial" w:hAnsi="Arial" w:cs="Arial"/>
        </w:rPr>
        <w:t>Bh</w:t>
      </w:r>
      <w:proofErr w:type="spellEnd"/>
      <w:r w:rsidRPr="007F4958">
        <w:rPr>
          <w:rFonts w:ascii="Arial" w:hAnsi="Arial" w:cs="Arial"/>
        </w:rPr>
        <w:t xml:space="preserve">, die Druckschmierung der Wälzlager, verlängerte Ölwechselintervalle von bis zu 16.000 </w:t>
      </w:r>
      <w:proofErr w:type="spellStart"/>
      <w:r w:rsidRPr="007F4958">
        <w:rPr>
          <w:rFonts w:ascii="Arial" w:hAnsi="Arial" w:cs="Arial"/>
        </w:rPr>
        <w:t>Bh</w:t>
      </w:r>
      <w:proofErr w:type="spellEnd"/>
      <w:r w:rsidRPr="007F4958">
        <w:rPr>
          <w:rFonts w:ascii="Arial" w:hAnsi="Arial" w:cs="Arial"/>
        </w:rPr>
        <w:t xml:space="preserve"> sowie ein Ölkühler bei. </w:t>
      </w:r>
      <w:r w:rsidRPr="007F4958">
        <w:rPr>
          <w:rStyle w:val="Fett"/>
          <w:rFonts w:ascii="Arial" w:hAnsi="Arial" w:cs="Arial"/>
          <w:b w:val="0"/>
          <w:bCs w:val="0"/>
        </w:rPr>
        <w:t>Auch in puncto Geräusch</w:t>
      </w:r>
      <w:r w:rsidR="003C7678" w:rsidRPr="00930694">
        <w:rPr>
          <w:rStyle w:val="Fett"/>
          <w:rFonts w:ascii="Arial" w:hAnsi="Arial" w:cs="Arial"/>
          <w:b w:val="0"/>
          <w:bCs w:val="0"/>
        </w:rPr>
        <w:t>minimierung</w:t>
      </w:r>
      <w:r w:rsidRPr="007F4958">
        <w:rPr>
          <w:rStyle w:val="Fett"/>
          <w:rFonts w:ascii="Arial" w:hAnsi="Arial" w:cs="Arial"/>
          <w:b w:val="0"/>
          <w:bCs w:val="0"/>
        </w:rPr>
        <w:t xml:space="preserve"> setzen die Maschinen Maßstäbe und zählen in ihrer Leistungsklasse zu den leisesten am Markt.</w:t>
      </w:r>
    </w:p>
    <w:p w14:paraId="14FB8D15" w14:textId="77777777" w:rsidR="007F4958" w:rsidRPr="007F4958" w:rsidRDefault="007F4958" w:rsidP="001E360B">
      <w:pPr>
        <w:spacing w:after="0"/>
        <w:rPr>
          <w:rFonts w:ascii="Arial" w:hAnsi="Arial" w:cs="Arial"/>
        </w:rPr>
      </w:pPr>
    </w:p>
    <w:p w14:paraId="11602211" w14:textId="3DB00808" w:rsidR="007F4958" w:rsidRPr="007F4958" w:rsidRDefault="007F4958" w:rsidP="001E360B">
      <w:pPr>
        <w:spacing w:after="0"/>
        <w:contextualSpacing/>
        <w:rPr>
          <w:rFonts w:ascii="Arial" w:hAnsi="Arial" w:cs="Arial"/>
          <w:b/>
          <w:bCs/>
        </w:rPr>
      </w:pPr>
      <w:r w:rsidRPr="007F4958">
        <w:rPr>
          <w:rFonts w:ascii="Arial" w:hAnsi="Arial" w:cs="Arial"/>
          <w:b/>
          <w:bCs/>
        </w:rPr>
        <w:t>Integrierte Steuerungs- und Überwachungstechnik</w:t>
      </w:r>
    </w:p>
    <w:p w14:paraId="3007ABEF" w14:textId="206F6F8E" w:rsidR="007F4958" w:rsidRPr="007F4958" w:rsidRDefault="007F4958" w:rsidP="001E360B">
      <w:pPr>
        <w:spacing w:after="0"/>
        <w:contextualSpacing/>
        <w:rPr>
          <w:rFonts w:ascii="Arial" w:hAnsi="Arial" w:cs="Arial"/>
        </w:rPr>
      </w:pPr>
      <w:r w:rsidRPr="007F4958">
        <w:rPr>
          <w:rFonts w:ascii="Arial" w:hAnsi="Arial" w:cs="Arial"/>
          <w:bCs/>
        </w:rPr>
        <w:t xml:space="preserve">Die </w:t>
      </w:r>
      <w:hyperlink r:id="rId9" w:history="1">
        <w:r w:rsidR="00185AFB">
          <w:rPr>
            <w:rStyle w:val="Hyperlink"/>
            <w:rFonts w:ascii="Arial" w:hAnsi="Arial" w:cs="Arial"/>
            <w:bCs/>
          </w:rPr>
          <w:t xml:space="preserve">integrierte Aggregatsteuerung </w:t>
        </w:r>
        <w:proofErr w:type="spellStart"/>
        <w:r w:rsidR="00185AFB">
          <w:rPr>
            <w:rStyle w:val="Hyperlink"/>
            <w:rFonts w:ascii="Arial" w:hAnsi="Arial" w:cs="Arial"/>
            <w:bCs/>
          </w:rPr>
          <w:t>AERtronic</w:t>
        </w:r>
        <w:proofErr w:type="spellEnd"/>
      </w:hyperlink>
      <w:r w:rsidRPr="007F4958">
        <w:rPr>
          <w:rFonts w:ascii="Arial" w:hAnsi="Arial" w:cs="Arial"/>
          <w:bCs/>
        </w:rPr>
        <w:t xml:space="preserve"> übernimmt die effiziente Regelung und Überwachung der Delta Hybrid. </w:t>
      </w:r>
      <w:r w:rsidRPr="007F4958">
        <w:rPr>
          <w:rFonts w:ascii="Arial" w:hAnsi="Arial" w:cs="Arial"/>
        </w:rPr>
        <w:t xml:space="preserve">Alle relevanten Betriebsdaten können an die übergeordnete </w:t>
      </w:r>
      <w:r w:rsidRPr="007F4958">
        <w:rPr>
          <w:rFonts w:ascii="Arial" w:hAnsi="Arial" w:cs="Arial"/>
        </w:rPr>
        <w:lastRenderedPageBreak/>
        <w:t>Steuerung übertragen und via Browser, Tablet oder Smartphone jederzeit abgerufen werden. Das vereinfacht die Bedienung, schafft hohe Transparenz und unterstützt eine zuverlässige Prozesskontrolle. Das Ergebnis ist ein Maximum an Maschinenverfügbarkeit, Ausfallsicherheit und Effizienz.</w:t>
      </w:r>
      <w:r w:rsidR="00116038">
        <w:rPr>
          <w:rFonts w:ascii="Arial" w:hAnsi="Arial" w:cs="Arial"/>
        </w:rPr>
        <w:t xml:space="preserve"> </w:t>
      </w:r>
    </w:p>
    <w:p w14:paraId="53BF2556" w14:textId="77777777" w:rsidR="007F4958" w:rsidRPr="007F4958" w:rsidRDefault="007F4958" w:rsidP="001E360B">
      <w:pPr>
        <w:spacing w:after="0"/>
        <w:rPr>
          <w:rFonts w:ascii="Arial" w:hAnsi="Arial" w:cs="Arial"/>
        </w:rPr>
      </w:pPr>
    </w:p>
    <w:p w14:paraId="67083712" w14:textId="77777777" w:rsidR="007F4958" w:rsidRPr="007F4958" w:rsidRDefault="007F4958" w:rsidP="001E360B">
      <w:pPr>
        <w:spacing w:after="0"/>
        <w:rPr>
          <w:rFonts w:ascii="Arial" w:eastAsia="Times New Roman" w:hAnsi="Arial" w:cs="Arial"/>
          <w:color w:val="000000"/>
        </w:rPr>
      </w:pPr>
      <w:r w:rsidRPr="007F4958">
        <w:rPr>
          <w:rFonts w:ascii="Arial" w:hAnsi="Arial" w:cs="Arial"/>
          <w:b/>
          <w:bCs/>
        </w:rPr>
        <w:t>Kompakte Plug &amp; Play-</w:t>
      </w:r>
      <w:r w:rsidRPr="007F4958">
        <w:rPr>
          <w:rFonts w:ascii="Arial" w:eastAsia="Times New Roman" w:hAnsi="Arial" w:cs="Arial"/>
          <w:b/>
          <w:bCs/>
          <w:color w:val="000000"/>
        </w:rPr>
        <w:t>Lösung</w:t>
      </w:r>
    </w:p>
    <w:p w14:paraId="41359DC8" w14:textId="2530F319" w:rsidR="007F4958" w:rsidRPr="007F4958" w:rsidRDefault="007F4958" w:rsidP="001E360B">
      <w:pPr>
        <w:spacing w:after="0"/>
        <w:rPr>
          <w:rFonts w:ascii="Arial" w:hAnsi="Arial" w:cs="Arial"/>
        </w:rPr>
      </w:pPr>
      <w:r w:rsidRPr="007F4958">
        <w:rPr>
          <w:rFonts w:ascii="Arial" w:eastAsia="Times New Roman" w:hAnsi="Arial" w:cs="Arial"/>
          <w:color w:val="000000"/>
        </w:rPr>
        <w:t xml:space="preserve">Die Delta Hybrid Aggregate sind vollständig vormontiert sowie vorprogrammiert und damit sofort anschluss- und betriebsbereit. </w:t>
      </w:r>
      <w:r w:rsidRPr="007F4958">
        <w:rPr>
          <w:rFonts w:ascii="Arial" w:hAnsi="Arial" w:cs="Arial"/>
        </w:rPr>
        <w:t>Die platzsparende Side-</w:t>
      </w:r>
      <w:proofErr w:type="spellStart"/>
      <w:r w:rsidRPr="007F4958">
        <w:rPr>
          <w:rFonts w:ascii="Arial" w:hAnsi="Arial" w:cs="Arial"/>
        </w:rPr>
        <w:t>by</w:t>
      </w:r>
      <w:proofErr w:type="spellEnd"/>
      <w:r w:rsidRPr="007F4958">
        <w:rPr>
          <w:rFonts w:ascii="Arial" w:hAnsi="Arial" w:cs="Arial"/>
        </w:rPr>
        <w:t>-</w:t>
      </w:r>
      <w:proofErr w:type="spellStart"/>
      <w:r w:rsidRPr="007F4958">
        <w:rPr>
          <w:rFonts w:ascii="Arial" w:hAnsi="Arial" w:cs="Arial"/>
        </w:rPr>
        <w:t>side</w:t>
      </w:r>
      <w:proofErr w:type="spellEnd"/>
      <w:r w:rsidRPr="007F4958">
        <w:rPr>
          <w:rFonts w:ascii="Arial" w:hAnsi="Arial" w:cs="Arial"/>
        </w:rPr>
        <w:t xml:space="preserve">-Aufstellung und der hervorragende Volumenstrom-pro-Quadratmeter-Wert führen zu klein dimensionierten Maschinenräumen und damit zu geringeren Gebäudeinvestitionen. </w:t>
      </w:r>
      <w:r w:rsidRPr="007F4958">
        <w:rPr>
          <w:rFonts w:ascii="Arial" w:hAnsi="Arial" w:cs="Arial"/>
          <w:bCs/>
        </w:rPr>
        <w:t>Bedienung und Wartung erfolgen ausschließlich von der Front- und Rückseite.</w:t>
      </w:r>
    </w:p>
    <w:p w14:paraId="40F2DF3E" w14:textId="77777777" w:rsidR="007F4958" w:rsidRPr="007F4958" w:rsidRDefault="007F4958" w:rsidP="001E360B">
      <w:pPr>
        <w:spacing w:after="0"/>
        <w:rPr>
          <w:rFonts w:ascii="Arial" w:hAnsi="Arial" w:cs="Arial"/>
        </w:rPr>
      </w:pPr>
    </w:p>
    <w:p w14:paraId="406B2258" w14:textId="77777777" w:rsidR="007F4958" w:rsidRPr="007F4958" w:rsidRDefault="007F4958" w:rsidP="001E360B">
      <w:pPr>
        <w:spacing w:after="0"/>
        <w:rPr>
          <w:rFonts w:ascii="Arial" w:hAnsi="Arial" w:cs="Arial"/>
          <w:b/>
          <w:bCs/>
        </w:rPr>
      </w:pPr>
      <w:r w:rsidRPr="007F4958">
        <w:rPr>
          <w:rFonts w:ascii="Arial" w:hAnsi="Arial" w:cs="Arial"/>
          <w:b/>
          <w:bCs/>
        </w:rPr>
        <w:t>Zukunftstechnologie für maximale Effizienz</w:t>
      </w:r>
    </w:p>
    <w:p w14:paraId="51361691" w14:textId="03C54A34" w:rsidR="003454C5" w:rsidRDefault="007F4958" w:rsidP="001E360B">
      <w:pPr>
        <w:spacing w:after="0"/>
        <w:rPr>
          <w:rFonts w:ascii="Arial" w:hAnsi="Arial" w:cs="Arial"/>
        </w:rPr>
      </w:pPr>
      <w:r w:rsidRPr="007F4958">
        <w:rPr>
          <w:rFonts w:ascii="Arial" w:hAnsi="Arial" w:cs="Arial"/>
        </w:rPr>
        <w:t xml:space="preserve">Außergewöhnliche Energieeffizienz, extreme Kompaktheit, Langlebigkeit und Zuverlässigkeit, geringster Wartungsaufwand und leiser Betrieb: Mit den neuen Baugrößen D11S und D16S erschließt AERZEN weitere Einsatzmöglichkeiten für die Delta Hybrid </w:t>
      </w:r>
      <w:r w:rsidR="00AE40B3">
        <w:rPr>
          <w:rFonts w:ascii="Arial" w:hAnsi="Arial" w:cs="Arial"/>
        </w:rPr>
        <w:t>Baureihe</w:t>
      </w:r>
      <w:r w:rsidRPr="007F4958">
        <w:rPr>
          <w:rFonts w:ascii="Arial" w:hAnsi="Arial" w:cs="Arial"/>
        </w:rPr>
        <w:t xml:space="preserve"> und entwickelt die erfolgreiche </w:t>
      </w:r>
      <w:proofErr w:type="spellStart"/>
      <w:r w:rsidRPr="007F4958">
        <w:rPr>
          <w:rFonts w:ascii="Arial" w:hAnsi="Arial" w:cs="Arial"/>
        </w:rPr>
        <w:t>Schraubengebläsetechnologie</w:t>
      </w:r>
      <w:proofErr w:type="spellEnd"/>
      <w:r w:rsidRPr="007F4958">
        <w:rPr>
          <w:rFonts w:ascii="Arial" w:hAnsi="Arial" w:cs="Arial"/>
        </w:rPr>
        <w:t xml:space="preserve"> konsequent weiter.</w:t>
      </w:r>
    </w:p>
    <w:p w14:paraId="77E37700" w14:textId="77777777" w:rsidR="00152BB6" w:rsidRPr="007F4958" w:rsidRDefault="00152BB6" w:rsidP="001E360B">
      <w:pPr>
        <w:spacing w:after="0"/>
        <w:rPr>
          <w:rFonts w:ascii="Arial" w:hAnsi="Arial" w:cs="Arial"/>
        </w:rPr>
      </w:pPr>
    </w:p>
    <w:p w14:paraId="656671DB" w14:textId="151250DC" w:rsidR="002F6298" w:rsidRPr="00410C4F" w:rsidRDefault="000516EB" w:rsidP="001E360B">
      <w:pPr>
        <w:spacing w:after="0"/>
        <w:contextualSpacing/>
        <w:rPr>
          <w:rFonts w:ascii="Arial" w:hAnsi="Arial" w:cs="Arial"/>
        </w:rPr>
      </w:pPr>
      <w:r w:rsidRPr="007F4958">
        <w:rPr>
          <w:rFonts w:ascii="Arial" w:hAnsi="Arial" w:cs="Arial"/>
        </w:rPr>
        <w:t>(</w:t>
      </w:r>
      <w:r w:rsidR="00BC3D6D" w:rsidRPr="00410C4F">
        <w:rPr>
          <w:rFonts w:ascii="Arial" w:hAnsi="Arial" w:cs="Arial"/>
        </w:rPr>
        <w:t>3.</w:t>
      </w:r>
      <w:r w:rsidR="00A21F8A">
        <w:rPr>
          <w:rFonts w:ascii="Arial" w:hAnsi="Arial" w:cs="Arial"/>
        </w:rPr>
        <w:t>755</w:t>
      </w:r>
      <w:r w:rsidR="00AA3520">
        <w:rPr>
          <w:rFonts w:ascii="Arial" w:hAnsi="Arial" w:cs="Arial"/>
        </w:rPr>
        <w:t xml:space="preserve"> </w:t>
      </w:r>
      <w:r w:rsidR="006F69A5" w:rsidRPr="00410C4F">
        <w:rPr>
          <w:rFonts w:ascii="Arial" w:hAnsi="Arial" w:cs="Arial"/>
        </w:rPr>
        <w:t>Zeichen</w:t>
      </w:r>
      <w:r w:rsidR="00A92038" w:rsidRPr="00410C4F">
        <w:rPr>
          <w:rFonts w:ascii="Arial" w:hAnsi="Arial" w:cs="Arial"/>
        </w:rPr>
        <w:t xml:space="preserve"> </w:t>
      </w:r>
      <w:r w:rsidR="000A12B0" w:rsidRPr="00410C4F">
        <w:rPr>
          <w:rFonts w:ascii="Arial" w:hAnsi="Arial" w:cs="Arial"/>
        </w:rPr>
        <w:t>inkl.</w:t>
      </w:r>
      <w:r w:rsidR="00A92038" w:rsidRPr="00410C4F">
        <w:rPr>
          <w:rFonts w:ascii="Arial" w:hAnsi="Arial" w:cs="Arial"/>
        </w:rPr>
        <w:t xml:space="preserve"> Leerzeichen)</w:t>
      </w:r>
    </w:p>
    <w:p w14:paraId="35B061C0" w14:textId="77777777" w:rsidR="004324E5" w:rsidRPr="00410C4F" w:rsidRDefault="004324E5" w:rsidP="00410C4F">
      <w:pPr>
        <w:spacing w:after="0" w:line="288" w:lineRule="auto"/>
        <w:contextualSpacing/>
        <w:rPr>
          <w:rFonts w:ascii="Arial" w:hAnsi="Arial" w:cs="Arial"/>
        </w:rPr>
      </w:pPr>
    </w:p>
    <w:p w14:paraId="45E0A0B3" w14:textId="083BB7AD" w:rsidR="00410C4F" w:rsidRPr="00824C7E" w:rsidRDefault="00410C4F" w:rsidP="00824C7E">
      <w:pPr>
        <w:spacing w:after="0" w:line="288" w:lineRule="auto"/>
        <w:contextualSpacing/>
        <w:rPr>
          <w:rFonts w:ascii="Arial" w:hAnsi="Arial" w:cs="Arial"/>
          <w:b/>
          <w:bCs/>
          <w:u w:val="single"/>
        </w:rPr>
      </w:pPr>
      <w:r w:rsidRPr="00410C4F">
        <w:rPr>
          <w:rFonts w:ascii="Arial" w:hAnsi="Arial" w:cs="Arial"/>
          <w:b/>
          <w:bCs/>
          <w:u w:val="single"/>
        </w:rPr>
        <w:t>INFOKASTEN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977"/>
        <w:gridCol w:w="3680"/>
      </w:tblGrid>
      <w:tr w:rsidR="00410C4F" w:rsidRPr="00410C4F" w14:paraId="52E5C5F7" w14:textId="77777777" w:rsidTr="00FE25D3">
        <w:tc>
          <w:tcPr>
            <w:tcW w:w="2405" w:type="dxa"/>
          </w:tcPr>
          <w:p w14:paraId="5581D675" w14:textId="77777777" w:rsidR="00410C4F" w:rsidRPr="00410C4F" w:rsidRDefault="00410C4F" w:rsidP="00410C4F">
            <w:pPr>
              <w:spacing w:after="0" w:line="288" w:lineRule="auto"/>
              <w:rPr>
                <w:rFonts w:ascii="Arial" w:hAnsi="Arial" w:cs="Arial"/>
              </w:rPr>
            </w:pPr>
          </w:p>
        </w:tc>
        <w:tc>
          <w:tcPr>
            <w:tcW w:w="2977" w:type="dxa"/>
          </w:tcPr>
          <w:p w14:paraId="710D21C4" w14:textId="77777777" w:rsidR="00410C4F" w:rsidRPr="00930694" w:rsidRDefault="00410C4F" w:rsidP="00410C4F">
            <w:pPr>
              <w:spacing w:after="0" w:line="288" w:lineRule="auto"/>
              <w:rPr>
                <w:rFonts w:ascii="Arial" w:hAnsi="Arial" w:cs="Arial"/>
                <w:b/>
                <w:bCs/>
              </w:rPr>
            </w:pPr>
            <w:r w:rsidRPr="00930694">
              <w:rPr>
                <w:rFonts w:ascii="Arial" w:hAnsi="Arial" w:cs="Arial"/>
                <w:b/>
                <w:bCs/>
              </w:rPr>
              <w:t>D11S</w:t>
            </w:r>
          </w:p>
        </w:tc>
        <w:tc>
          <w:tcPr>
            <w:tcW w:w="3680" w:type="dxa"/>
          </w:tcPr>
          <w:p w14:paraId="1FD53F30" w14:textId="77777777" w:rsidR="00410C4F" w:rsidRPr="00930694" w:rsidRDefault="00410C4F" w:rsidP="00410C4F">
            <w:pPr>
              <w:spacing w:after="0" w:line="288" w:lineRule="auto"/>
              <w:rPr>
                <w:rFonts w:ascii="Arial" w:hAnsi="Arial" w:cs="Arial"/>
                <w:b/>
                <w:bCs/>
              </w:rPr>
            </w:pPr>
            <w:r w:rsidRPr="00930694">
              <w:rPr>
                <w:rFonts w:ascii="Arial" w:hAnsi="Arial" w:cs="Arial"/>
                <w:b/>
                <w:bCs/>
              </w:rPr>
              <w:t>D16S</w:t>
            </w:r>
          </w:p>
        </w:tc>
      </w:tr>
      <w:tr w:rsidR="00410C4F" w:rsidRPr="00410C4F" w14:paraId="7745CB24" w14:textId="77777777" w:rsidTr="00FE25D3">
        <w:tc>
          <w:tcPr>
            <w:tcW w:w="2405" w:type="dxa"/>
          </w:tcPr>
          <w:p w14:paraId="53E8710B" w14:textId="77777777" w:rsidR="00410C4F" w:rsidRPr="00410C4F" w:rsidRDefault="00410C4F" w:rsidP="00410C4F">
            <w:pPr>
              <w:spacing w:after="0" w:line="288" w:lineRule="auto"/>
              <w:rPr>
                <w:rFonts w:ascii="Arial" w:hAnsi="Arial" w:cs="Arial"/>
              </w:rPr>
            </w:pPr>
            <w:r w:rsidRPr="00410C4F">
              <w:rPr>
                <w:rFonts w:ascii="Arial" w:hAnsi="Arial" w:cs="Arial"/>
              </w:rPr>
              <w:t>Volumenstrom:</w:t>
            </w:r>
          </w:p>
        </w:tc>
        <w:tc>
          <w:tcPr>
            <w:tcW w:w="2977" w:type="dxa"/>
          </w:tcPr>
          <w:p w14:paraId="17458472" w14:textId="56AFE4B5" w:rsidR="00410C4F" w:rsidRPr="00930694" w:rsidRDefault="00FA3C61" w:rsidP="00410C4F">
            <w:pPr>
              <w:spacing w:after="0" w:line="288" w:lineRule="auto"/>
              <w:rPr>
                <w:rFonts w:ascii="Arial" w:hAnsi="Arial" w:cs="Arial"/>
              </w:rPr>
            </w:pPr>
            <w:r w:rsidRPr="00930694">
              <w:rPr>
                <w:rFonts w:ascii="Arial" w:hAnsi="Arial" w:cs="Arial"/>
              </w:rPr>
              <w:t>100</w:t>
            </w:r>
            <w:r w:rsidR="00410C4F" w:rsidRPr="00930694">
              <w:rPr>
                <w:rFonts w:ascii="Arial" w:hAnsi="Arial" w:cs="Arial"/>
              </w:rPr>
              <w:t xml:space="preserve"> bis </w:t>
            </w:r>
            <w:r w:rsidRPr="00930694">
              <w:rPr>
                <w:rFonts w:ascii="Arial" w:hAnsi="Arial" w:cs="Arial"/>
              </w:rPr>
              <w:t xml:space="preserve">780 </w:t>
            </w:r>
            <w:r w:rsidR="00410C4F" w:rsidRPr="00930694">
              <w:rPr>
                <w:rFonts w:ascii="Arial" w:hAnsi="Arial" w:cs="Arial"/>
              </w:rPr>
              <w:t>m</w:t>
            </w:r>
            <w:r w:rsidR="00410C4F" w:rsidRPr="00930694">
              <w:rPr>
                <w:rFonts w:ascii="Arial" w:hAnsi="Arial" w:cs="Arial"/>
                <w:vertAlign w:val="superscript"/>
              </w:rPr>
              <w:t>3</w:t>
            </w:r>
            <w:r w:rsidR="00410C4F" w:rsidRPr="00930694">
              <w:rPr>
                <w:rFonts w:ascii="Arial" w:hAnsi="Arial" w:cs="Arial"/>
              </w:rPr>
              <w:t>/h</w:t>
            </w:r>
          </w:p>
        </w:tc>
        <w:tc>
          <w:tcPr>
            <w:tcW w:w="3680" w:type="dxa"/>
          </w:tcPr>
          <w:p w14:paraId="60F6CDE6" w14:textId="4C38A09D" w:rsidR="00410C4F" w:rsidRPr="00930694" w:rsidRDefault="00FA3C61" w:rsidP="00410C4F">
            <w:pPr>
              <w:spacing w:after="0" w:line="288" w:lineRule="auto"/>
              <w:rPr>
                <w:rFonts w:ascii="Arial" w:hAnsi="Arial" w:cs="Arial"/>
              </w:rPr>
            </w:pPr>
            <w:r w:rsidRPr="00930694">
              <w:rPr>
                <w:rFonts w:ascii="Arial" w:hAnsi="Arial" w:cs="Arial"/>
              </w:rPr>
              <w:t>100</w:t>
            </w:r>
            <w:r w:rsidR="00410C4F" w:rsidRPr="00930694">
              <w:rPr>
                <w:rFonts w:ascii="Arial" w:hAnsi="Arial" w:cs="Arial"/>
              </w:rPr>
              <w:t xml:space="preserve"> bis </w:t>
            </w:r>
            <w:r w:rsidRPr="00930694">
              <w:rPr>
                <w:rFonts w:ascii="Arial" w:hAnsi="Arial" w:cs="Arial"/>
              </w:rPr>
              <w:t>1</w:t>
            </w:r>
            <w:r w:rsidR="00696683">
              <w:rPr>
                <w:rFonts w:ascii="Arial" w:hAnsi="Arial" w:cs="Arial"/>
              </w:rPr>
              <w:t>.</w:t>
            </w:r>
            <w:r w:rsidRPr="00930694">
              <w:rPr>
                <w:rFonts w:ascii="Arial" w:hAnsi="Arial" w:cs="Arial"/>
              </w:rPr>
              <w:t>020</w:t>
            </w:r>
            <w:r w:rsidR="00410C4F" w:rsidRPr="00930694">
              <w:rPr>
                <w:rFonts w:ascii="Arial" w:hAnsi="Arial" w:cs="Arial"/>
              </w:rPr>
              <w:t xml:space="preserve"> m</w:t>
            </w:r>
            <w:r w:rsidR="00410C4F" w:rsidRPr="00930694">
              <w:rPr>
                <w:rFonts w:ascii="Arial" w:hAnsi="Arial" w:cs="Arial"/>
                <w:vertAlign w:val="superscript"/>
              </w:rPr>
              <w:t>3</w:t>
            </w:r>
            <w:r w:rsidR="00410C4F" w:rsidRPr="00930694">
              <w:rPr>
                <w:rFonts w:ascii="Arial" w:hAnsi="Arial" w:cs="Arial"/>
              </w:rPr>
              <w:t>/h</w:t>
            </w:r>
          </w:p>
        </w:tc>
      </w:tr>
      <w:tr w:rsidR="00410C4F" w:rsidRPr="00410C4F" w14:paraId="4E2597D8" w14:textId="77777777" w:rsidTr="00FE25D3">
        <w:tc>
          <w:tcPr>
            <w:tcW w:w="2405" w:type="dxa"/>
          </w:tcPr>
          <w:p w14:paraId="4B8F1512" w14:textId="77777777" w:rsidR="00410C4F" w:rsidRPr="00410C4F" w:rsidRDefault="00410C4F" w:rsidP="00410C4F">
            <w:pPr>
              <w:spacing w:after="0" w:line="288" w:lineRule="auto"/>
              <w:rPr>
                <w:rFonts w:ascii="Arial" w:hAnsi="Arial" w:cs="Arial"/>
              </w:rPr>
            </w:pPr>
            <w:r w:rsidRPr="00410C4F">
              <w:rPr>
                <w:rFonts w:ascii="Arial" w:hAnsi="Arial" w:cs="Arial"/>
              </w:rPr>
              <w:t>Regelbereich:</w:t>
            </w:r>
          </w:p>
        </w:tc>
        <w:tc>
          <w:tcPr>
            <w:tcW w:w="2977" w:type="dxa"/>
          </w:tcPr>
          <w:p w14:paraId="4B282A15" w14:textId="77777777" w:rsidR="00410C4F" w:rsidRPr="00930694" w:rsidRDefault="00410C4F" w:rsidP="00410C4F">
            <w:pPr>
              <w:spacing w:after="0" w:line="288" w:lineRule="auto"/>
              <w:rPr>
                <w:rFonts w:ascii="Arial" w:hAnsi="Arial" w:cs="Arial"/>
              </w:rPr>
            </w:pPr>
            <w:r w:rsidRPr="00930694">
              <w:rPr>
                <w:rFonts w:ascii="Arial" w:hAnsi="Arial" w:cs="Arial"/>
              </w:rPr>
              <w:t>1:5</w:t>
            </w:r>
          </w:p>
        </w:tc>
        <w:tc>
          <w:tcPr>
            <w:tcW w:w="3680" w:type="dxa"/>
          </w:tcPr>
          <w:p w14:paraId="5EE33999" w14:textId="77777777" w:rsidR="00410C4F" w:rsidRPr="00930694" w:rsidRDefault="00410C4F" w:rsidP="00410C4F">
            <w:pPr>
              <w:spacing w:after="0" w:line="288" w:lineRule="auto"/>
              <w:rPr>
                <w:rFonts w:ascii="Arial" w:hAnsi="Arial" w:cs="Arial"/>
              </w:rPr>
            </w:pPr>
            <w:r w:rsidRPr="00930694">
              <w:rPr>
                <w:rFonts w:ascii="Arial" w:hAnsi="Arial" w:cs="Arial"/>
              </w:rPr>
              <w:t>1:5</w:t>
            </w:r>
          </w:p>
        </w:tc>
      </w:tr>
      <w:tr w:rsidR="00410C4F" w:rsidRPr="00410C4F" w14:paraId="5F723FEC" w14:textId="77777777" w:rsidTr="00FE25D3">
        <w:tc>
          <w:tcPr>
            <w:tcW w:w="2405" w:type="dxa"/>
          </w:tcPr>
          <w:p w14:paraId="133F1D93" w14:textId="77777777" w:rsidR="00410C4F" w:rsidRPr="00410C4F" w:rsidRDefault="00410C4F" w:rsidP="00410C4F">
            <w:pPr>
              <w:spacing w:after="0" w:line="288" w:lineRule="auto"/>
              <w:rPr>
                <w:rFonts w:ascii="Arial" w:hAnsi="Arial" w:cs="Arial"/>
              </w:rPr>
            </w:pPr>
            <w:r w:rsidRPr="00410C4F">
              <w:rPr>
                <w:rFonts w:ascii="Arial" w:hAnsi="Arial" w:cs="Arial"/>
              </w:rPr>
              <w:t>Druckdifferenz:</w:t>
            </w:r>
          </w:p>
        </w:tc>
        <w:tc>
          <w:tcPr>
            <w:tcW w:w="2977" w:type="dxa"/>
          </w:tcPr>
          <w:p w14:paraId="775E5DA6" w14:textId="2B7A4BEA" w:rsidR="00410C4F" w:rsidRPr="00930694" w:rsidRDefault="00410C4F" w:rsidP="00410C4F">
            <w:pPr>
              <w:spacing w:after="0" w:line="288" w:lineRule="auto"/>
              <w:rPr>
                <w:rFonts w:ascii="Arial" w:hAnsi="Arial" w:cs="Arial"/>
              </w:rPr>
            </w:pPr>
            <w:r w:rsidRPr="00930694">
              <w:rPr>
                <w:rFonts w:ascii="Arial" w:hAnsi="Arial" w:cs="Arial"/>
              </w:rPr>
              <w:t xml:space="preserve">bis </w:t>
            </w:r>
            <w:r w:rsidR="00FA3C61" w:rsidRPr="00930694">
              <w:rPr>
                <w:rFonts w:ascii="Arial" w:hAnsi="Arial" w:cs="Arial"/>
              </w:rPr>
              <w:t>1</w:t>
            </w:r>
            <w:r w:rsidR="00696683">
              <w:rPr>
                <w:rFonts w:ascii="Arial" w:hAnsi="Arial" w:cs="Arial"/>
              </w:rPr>
              <w:t>.</w:t>
            </w:r>
            <w:r w:rsidR="00FA3C61" w:rsidRPr="00930694">
              <w:rPr>
                <w:rFonts w:ascii="Arial" w:hAnsi="Arial" w:cs="Arial"/>
              </w:rPr>
              <w:t>250</w:t>
            </w:r>
            <w:r w:rsidRPr="00930694">
              <w:rPr>
                <w:rFonts w:ascii="Arial" w:hAnsi="Arial" w:cs="Arial"/>
              </w:rPr>
              <w:t xml:space="preserve"> mbar (g)</w:t>
            </w:r>
          </w:p>
        </w:tc>
        <w:tc>
          <w:tcPr>
            <w:tcW w:w="3680" w:type="dxa"/>
          </w:tcPr>
          <w:p w14:paraId="7A3BB3EB" w14:textId="653D7B00" w:rsidR="00410C4F" w:rsidRPr="00930694" w:rsidRDefault="00410C4F" w:rsidP="00410C4F">
            <w:pPr>
              <w:spacing w:after="0" w:line="288" w:lineRule="auto"/>
              <w:rPr>
                <w:rFonts w:ascii="Arial" w:hAnsi="Arial" w:cs="Arial"/>
              </w:rPr>
            </w:pPr>
            <w:r w:rsidRPr="00930694">
              <w:rPr>
                <w:rFonts w:ascii="Arial" w:hAnsi="Arial" w:cs="Arial"/>
              </w:rPr>
              <w:t xml:space="preserve">bis </w:t>
            </w:r>
            <w:r w:rsidR="00FA3C61" w:rsidRPr="00930694">
              <w:rPr>
                <w:rFonts w:ascii="Arial" w:hAnsi="Arial" w:cs="Arial"/>
              </w:rPr>
              <w:t>1</w:t>
            </w:r>
            <w:r w:rsidR="00696683">
              <w:rPr>
                <w:rFonts w:ascii="Arial" w:hAnsi="Arial" w:cs="Arial"/>
              </w:rPr>
              <w:t>.</w:t>
            </w:r>
            <w:r w:rsidR="00FA3C61" w:rsidRPr="00930694">
              <w:rPr>
                <w:rFonts w:ascii="Arial" w:hAnsi="Arial" w:cs="Arial"/>
              </w:rPr>
              <w:t>250</w:t>
            </w:r>
            <w:r w:rsidRPr="00930694">
              <w:rPr>
                <w:rFonts w:ascii="Arial" w:hAnsi="Arial" w:cs="Arial"/>
              </w:rPr>
              <w:t xml:space="preserve"> mbar (g)</w:t>
            </w:r>
          </w:p>
        </w:tc>
      </w:tr>
      <w:tr w:rsidR="00410C4F" w:rsidRPr="00410C4F" w14:paraId="6241FEA1" w14:textId="77777777" w:rsidTr="00FE25D3">
        <w:tc>
          <w:tcPr>
            <w:tcW w:w="2405" w:type="dxa"/>
          </w:tcPr>
          <w:p w14:paraId="3D0B1CD2" w14:textId="77777777" w:rsidR="00410C4F" w:rsidRPr="00410C4F" w:rsidRDefault="00410C4F" w:rsidP="00410C4F">
            <w:pPr>
              <w:spacing w:after="0" w:line="288" w:lineRule="auto"/>
              <w:rPr>
                <w:rFonts w:ascii="Arial" w:hAnsi="Arial" w:cs="Arial"/>
              </w:rPr>
            </w:pPr>
            <w:r w:rsidRPr="00410C4F">
              <w:rPr>
                <w:rFonts w:ascii="Arial" w:hAnsi="Arial" w:cs="Arial"/>
              </w:rPr>
              <w:t>Motorleistung:</w:t>
            </w:r>
          </w:p>
        </w:tc>
        <w:tc>
          <w:tcPr>
            <w:tcW w:w="2977" w:type="dxa"/>
          </w:tcPr>
          <w:p w14:paraId="6E5D8731" w14:textId="39A8B107" w:rsidR="00410C4F" w:rsidRPr="00930694" w:rsidRDefault="00FA3C61" w:rsidP="00410C4F">
            <w:pPr>
              <w:spacing w:after="0" w:line="288" w:lineRule="auto"/>
              <w:rPr>
                <w:rFonts w:ascii="Arial" w:hAnsi="Arial" w:cs="Arial"/>
              </w:rPr>
            </w:pPr>
            <w:r w:rsidRPr="00930694">
              <w:rPr>
                <w:rFonts w:ascii="Arial" w:hAnsi="Arial" w:cs="Arial"/>
              </w:rPr>
              <w:t>30</w:t>
            </w:r>
            <w:r w:rsidR="00410C4F" w:rsidRPr="00930694">
              <w:rPr>
                <w:rFonts w:ascii="Arial" w:hAnsi="Arial" w:cs="Arial"/>
              </w:rPr>
              <w:t xml:space="preserve"> kW</w:t>
            </w:r>
          </w:p>
        </w:tc>
        <w:tc>
          <w:tcPr>
            <w:tcW w:w="3680" w:type="dxa"/>
          </w:tcPr>
          <w:p w14:paraId="15185A04" w14:textId="33603668" w:rsidR="00410C4F" w:rsidRPr="00930694" w:rsidRDefault="00FA3C61" w:rsidP="00410C4F">
            <w:pPr>
              <w:spacing w:after="0" w:line="288" w:lineRule="auto"/>
              <w:rPr>
                <w:rFonts w:ascii="Arial" w:hAnsi="Arial" w:cs="Arial"/>
              </w:rPr>
            </w:pPr>
            <w:r w:rsidRPr="00930694">
              <w:rPr>
                <w:rFonts w:ascii="Arial" w:hAnsi="Arial" w:cs="Arial"/>
              </w:rPr>
              <w:t>37</w:t>
            </w:r>
            <w:r w:rsidR="00410C4F" w:rsidRPr="00930694">
              <w:rPr>
                <w:rFonts w:ascii="Arial" w:hAnsi="Arial" w:cs="Arial"/>
              </w:rPr>
              <w:t xml:space="preserve"> </w:t>
            </w:r>
            <w:r w:rsidRPr="00930694">
              <w:rPr>
                <w:rFonts w:ascii="Arial" w:hAnsi="Arial" w:cs="Arial"/>
              </w:rPr>
              <w:t>k</w:t>
            </w:r>
            <w:r w:rsidR="00410C4F" w:rsidRPr="00930694">
              <w:rPr>
                <w:rFonts w:ascii="Arial" w:hAnsi="Arial" w:cs="Arial"/>
              </w:rPr>
              <w:t>W</w:t>
            </w:r>
          </w:p>
        </w:tc>
      </w:tr>
      <w:tr w:rsidR="00410C4F" w:rsidRPr="00410C4F" w14:paraId="7003D386" w14:textId="77777777" w:rsidTr="00FE25D3">
        <w:tc>
          <w:tcPr>
            <w:tcW w:w="2405" w:type="dxa"/>
          </w:tcPr>
          <w:p w14:paraId="18D242A7" w14:textId="77777777" w:rsidR="00410C4F" w:rsidRPr="00410C4F" w:rsidRDefault="00410C4F" w:rsidP="00410C4F">
            <w:pPr>
              <w:spacing w:after="0" w:line="288" w:lineRule="auto"/>
              <w:rPr>
                <w:rFonts w:ascii="Arial" w:hAnsi="Arial" w:cs="Arial"/>
              </w:rPr>
            </w:pPr>
            <w:r w:rsidRPr="00410C4F">
              <w:rPr>
                <w:rFonts w:ascii="Arial" w:hAnsi="Arial" w:cs="Arial"/>
              </w:rPr>
              <w:t>Schalldruckpegel:</w:t>
            </w:r>
          </w:p>
        </w:tc>
        <w:tc>
          <w:tcPr>
            <w:tcW w:w="2977" w:type="dxa"/>
          </w:tcPr>
          <w:p w14:paraId="5553C42D" w14:textId="4BDAFAE9" w:rsidR="00410C4F" w:rsidRPr="00930694" w:rsidRDefault="00410C4F" w:rsidP="00410C4F">
            <w:pPr>
              <w:spacing w:after="0" w:line="288" w:lineRule="auto"/>
              <w:rPr>
                <w:rFonts w:ascii="Arial" w:hAnsi="Arial" w:cs="Arial"/>
              </w:rPr>
            </w:pPr>
            <w:r w:rsidRPr="00930694">
              <w:rPr>
                <w:rFonts w:ascii="Arial" w:hAnsi="Arial" w:cs="Arial"/>
              </w:rPr>
              <w:t xml:space="preserve">max. </w:t>
            </w:r>
            <w:r w:rsidR="00FA3C61" w:rsidRPr="00930694">
              <w:rPr>
                <w:rFonts w:ascii="Arial" w:hAnsi="Arial" w:cs="Arial"/>
              </w:rPr>
              <w:t>69</w:t>
            </w:r>
            <w:r w:rsidRPr="00930694">
              <w:rPr>
                <w:rFonts w:ascii="Arial" w:hAnsi="Arial" w:cs="Arial"/>
              </w:rPr>
              <w:t xml:space="preserve"> dB(A)</w:t>
            </w:r>
          </w:p>
        </w:tc>
        <w:tc>
          <w:tcPr>
            <w:tcW w:w="3680" w:type="dxa"/>
          </w:tcPr>
          <w:p w14:paraId="0999E571" w14:textId="3FF19548" w:rsidR="00410C4F" w:rsidRPr="00930694" w:rsidRDefault="00410C4F" w:rsidP="00410C4F">
            <w:pPr>
              <w:spacing w:after="0" w:line="288" w:lineRule="auto"/>
              <w:rPr>
                <w:rFonts w:ascii="Arial" w:hAnsi="Arial" w:cs="Arial"/>
              </w:rPr>
            </w:pPr>
            <w:r w:rsidRPr="00930694">
              <w:rPr>
                <w:rFonts w:ascii="Arial" w:hAnsi="Arial" w:cs="Arial"/>
              </w:rPr>
              <w:t xml:space="preserve">max. </w:t>
            </w:r>
            <w:r w:rsidR="00FA3C61" w:rsidRPr="00930694">
              <w:rPr>
                <w:rFonts w:ascii="Arial" w:hAnsi="Arial" w:cs="Arial"/>
              </w:rPr>
              <w:t>70</w:t>
            </w:r>
            <w:r w:rsidRPr="00930694">
              <w:rPr>
                <w:rFonts w:ascii="Arial" w:hAnsi="Arial" w:cs="Arial"/>
              </w:rPr>
              <w:t xml:space="preserve"> dB(A)</w:t>
            </w:r>
          </w:p>
        </w:tc>
      </w:tr>
    </w:tbl>
    <w:p w14:paraId="6558B07B" w14:textId="77777777" w:rsidR="00410C4F" w:rsidRPr="00410C4F" w:rsidRDefault="00410C4F" w:rsidP="00410C4F">
      <w:pPr>
        <w:spacing w:after="0" w:line="288" w:lineRule="auto"/>
        <w:contextualSpacing/>
        <w:rPr>
          <w:rFonts w:ascii="Arial" w:hAnsi="Arial" w:cs="Arial"/>
        </w:rPr>
      </w:pPr>
    </w:p>
    <w:p w14:paraId="7D8E5619" w14:textId="77777777" w:rsidR="008F7004" w:rsidRPr="000A12B0" w:rsidRDefault="008F7004" w:rsidP="000A12B0">
      <w:pPr>
        <w:spacing w:line="288" w:lineRule="auto"/>
        <w:contextualSpacing/>
        <w:rPr>
          <w:rFonts w:asciiTheme="minorBidi" w:hAnsiTheme="minorBidi" w:cstheme="minorBidi"/>
        </w:rPr>
      </w:pPr>
    </w:p>
    <w:p w14:paraId="1B429517" w14:textId="73DFBF84" w:rsidR="0020027C" w:rsidRPr="000A12B0" w:rsidRDefault="000A12B0" w:rsidP="000A12B0">
      <w:pPr>
        <w:spacing w:line="288" w:lineRule="auto"/>
        <w:contextualSpacing/>
        <w:rPr>
          <w:rFonts w:asciiTheme="minorBidi" w:hAnsiTheme="minorBidi" w:cstheme="minorBidi"/>
          <w:b/>
          <w:bCs/>
        </w:rPr>
      </w:pPr>
      <w:r w:rsidRPr="000A12B0">
        <w:rPr>
          <w:rFonts w:asciiTheme="minorBidi" w:hAnsiTheme="minorBidi" w:cstheme="minorBidi"/>
          <w:b/>
          <w:bCs/>
        </w:rPr>
        <w:t>Über A</w:t>
      </w:r>
      <w:r w:rsidR="000D6EA6">
        <w:rPr>
          <w:rFonts w:asciiTheme="minorBidi" w:hAnsiTheme="minorBidi" w:cstheme="minorBidi"/>
          <w:b/>
          <w:bCs/>
        </w:rPr>
        <w:t>ERZEN</w:t>
      </w:r>
    </w:p>
    <w:p w14:paraId="4FF0EF1A" w14:textId="1C7EBA1F" w:rsidR="008714D8" w:rsidRDefault="000960E5" w:rsidP="00415ED0">
      <w:pPr>
        <w:spacing w:line="288" w:lineRule="auto"/>
        <w:contextualSpacing/>
        <w:rPr>
          <w:rFonts w:asciiTheme="minorBidi" w:hAnsiTheme="minorBidi" w:cstheme="minorBidi"/>
          <w:color w:val="000000" w:themeColor="text1"/>
        </w:rPr>
      </w:pPr>
      <w:r w:rsidRPr="000A12B0">
        <w:rPr>
          <w:rFonts w:asciiTheme="minorBidi" w:hAnsiTheme="minorBidi" w:cstheme="minorBidi"/>
          <w:color w:val="000000" w:themeColor="text1"/>
        </w:rPr>
        <w:t xml:space="preserve">Weltweit werden industrielle Anlagen unter Einsatz von AERZEN Gebläsen und Verdichtern mit gasförmigen Medien versorgt. In der innovativen AERZEN Maschinentechnik stecken Erfahrungswerte aus </w:t>
      </w:r>
      <w:r w:rsidR="003C7678" w:rsidRPr="007C4841">
        <w:rPr>
          <w:rFonts w:asciiTheme="minorBidi" w:hAnsiTheme="minorBidi" w:cstheme="minorBidi"/>
          <w:color w:val="000000" w:themeColor="text1"/>
        </w:rPr>
        <w:t xml:space="preserve">über </w:t>
      </w:r>
      <w:r w:rsidR="009B57CF">
        <w:rPr>
          <w:rFonts w:asciiTheme="minorBidi" w:hAnsiTheme="minorBidi" w:cstheme="minorBidi"/>
          <w:color w:val="000000" w:themeColor="text1"/>
        </w:rPr>
        <w:t>16</w:t>
      </w:r>
      <w:r w:rsidRPr="000A12B0">
        <w:rPr>
          <w:rFonts w:asciiTheme="minorBidi" w:hAnsiTheme="minorBidi" w:cstheme="minorBidi"/>
          <w:color w:val="000000" w:themeColor="text1"/>
        </w:rPr>
        <w:t xml:space="preserve">0 Jahren Firmengeschichte. Das AERZEN Produktportfolio umfasst </w:t>
      </w:r>
      <w:r w:rsidRPr="00C543D8">
        <w:rPr>
          <w:rFonts w:asciiTheme="minorBidi" w:hAnsiTheme="minorBidi" w:cstheme="minorBidi"/>
          <w:color w:val="000000" w:themeColor="text1"/>
        </w:rPr>
        <w:t xml:space="preserve">Drehkolbengebläse, </w:t>
      </w:r>
      <w:r w:rsidR="003C7678">
        <w:rPr>
          <w:rFonts w:asciiTheme="minorBidi" w:hAnsiTheme="minorBidi" w:cstheme="minorBidi"/>
          <w:color w:val="000000" w:themeColor="text1"/>
        </w:rPr>
        <w:t xml:space="preserve">Schraubengebläse, </w:t>
      </w:r>
      <w:r w:rsidRPr="00C543D8">
        <w:rPr>
          <w:rFonts w:asciiTheme="minorBidi" w:hAnsiTheme="minorBidi" w:cstheme="minorBidi"/>
          <w:color w:val="000000" w:themeColor="text1"/>
        </w:rPr>
        <w:t xml:space="preserve">Turbogebläse und Schraubenverdichter und hält </w:t>
      </w:r>
      <w:r w:rsidRPr="00BE409E">
        <w:rPr>
          <w:rFonts w:asciiTheme="minorBidi" w:hAnsiTheme="minorBidi" w:cstheme="minorBidi"/>
          <w:color w:val="000000" w:themeColor="text1"/>
        </w:rPr>
        <w:t>neben Standarderzeugnissen auch kundenindividuelle Sonderlösungen bereit. Mittels digitaler Services können die Effizienz, die Verfügbarkeit sowie die Produktivität nachhaltig und zukunftsorientiert gesteigert werden. Zusätzlich bietet der AERZEN After Sales Service die ganze Bandbreite an Service-Dienstleistungen an – vom Vollwartungsvertrag bis zu Reparaturen und Modernisierungen bestehender Anlagen.</w:t>
      </w:r>
    </w:p>
    <w:p w14:paraId="4EAAF1EA" w14:textId="0F0F6E42" w:rsidR="008F7004" w:rsidRDefault="00A21F8A" w:rsidP="00A21F8A">
      <w:pPr>
        <w:spacing w:line="288" w:lineRule="auto"/>
        <w:contextualSpacing/>
        <w:rPr>
          <w:rFonts w:asciiTheme="minorBidi" w:hAnsiTheme="minorBidi" w:cstheme="minorBidi"/>
          <w:color w:val="000000" w:themeColor="text1"/>
        </w:rPr>
      </w:pPr>
      <w:r>
        <w:rPr>
          <w:rFonts w:asciiTheme="minorBidi" w:hAnsiTheme="minorBidi" w:cstheme="minorBidi"/>
          <w:color w:val="000000" w:themeColor="text1"/>
        </w:rPr>
        <w:br w:type="page"/>
      </w:r>
    </w:p>
    <w:p w14:paraId="76ACF5CF" w14:textId="64426755" w:rsidR="00095C90" w:rsidRPr="00D1595A" w:rsidRDefault="00C2096B" w:rsidP="00415ED0">
      <w:pPr>
        <w:spacing w:line="288" w:lineRule="auto"/>
        <w:contextualSpacing/>
        <w:rPr>
          <w:rFonts w:asciiTheme="minorBidi" w:hAnsiTheme="minorBidi" w:cstheme="minorBidi"/>
          <w:b/>
          <w:bCs/>
          <w:color w:val="000000" w:themeColor="text1"/>
        </w:rPr>
      </w:pPr>
      <w:r w:rsidRPr="00D1595A">
        <w:rPr>
          <w:rFonts w:asciiTheme="minorBidi" w:hAnsiTheme="minorBidi" w:cstheme="minorBidi"/>
          <w:b/>
          <w:bCs/>
          <w:color w:val="000000" w:themeColor="text1"/>
        </w:rPr>
        <w:lastRenderedPageBreak/>
        <w:t>Bildübersicht:</w:t>
      </w:r>
    </w:p>
    <w:p w14:paraId="62AC6590" w14:textId="44A7DA06" w:rsidR="008714D8" w:rsidRPr="00D1595A" w:rsidRDefault="002057C0" w:rsidP="008714D8">
      <w:pPr>
        <w:spacing w:after="0" w:line="288" w:lineRule="auto"/>
        <w:contextualSpacing/>
        <w:rPr>
          <w:rFonts w:ascii="Arial" w:hAnsi="Arial" w:cs="Arial"/>
          <w:b/>
          <w:bCs/>
        </w:rPr>
      </w:pPr>
      <w:r>
        <w:rPr>
          <w:rFonts w:ascii="Arial" w:hAnsi="Arial" w:cs="Arial"/>
          <w:b/>
          <w:bCs/>
          <w:noProof/>
        </w:rPr>
        <w:drawing>
          <wp:inline distT="0" distB="0" distL="0" distR="0" wp14:anchorId="7663E1D5" wp14:editId="76022DE7">
            <wp:extent cx="3531800" cy="2116666"/>
            <wp:effectExtent l="0" t="0" r="0" b="4445"/>
            <wp:docPr id="2051768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76808" name="Grafik 205176808"/>
                    <pic:cNvPicPr/>
                  </pic:nvPicPr>
                  <pic:blipFill>
                    <a:blip r:embed="rId10" cstate="email">
                      <a:extLst>
                        <a:ext uri="{28A0092B-C50C-407E-A947-70E740481C1C}">
                          <a14:useLocalDpi xmlns:a14="http://schemas.microsoft.com/office/drawing/2010/main"/>
                        </a:ext>
                      </a:extLst>
                    </a:blip>
                    <a:stretch>
                      <a:fillRect/>
                    </a:stretch>
                  </pic:blipFill>
                  <pic:spPr>
                    <a:xfrm>
                      <a:off x="0" y="0"/>
                      <a:ext cx="3562519" cy="2135076"/>
                    </a:xfrm>
                    <a:prstGeom prst="rect">
                      <a:avLst/>
                    </a:prstGeom>
                  </pic:spPr>
                </pic:pic>
              </a:graphicData>
            </a:graphic>
          </wp:inline>
        </w:drawing>
      </w:r>
    </w:p>
    <w:p w14:paraId="127981B5" w14:textId="7020B2B6" w:rsidR="008714D8" w:rsidRPr="00D1595A" w:rsidRDefault="00095C90" w:rsidP="0044655A">
      <w:pPr>
        <w:spacing w:after="0" w:line="288" w:lineRule="auto"/>
        <w:contextualSpacing/>
        <w:rPr>
          <w:rFonts w:ascii="Arial" w:hAnsi="Arial" w:cs="Arial"/>
        </w:rPr>
      </w:pPr>
      <w:r w:rsidRPr="00D1595A">
        <w:rPr>
          <w:rFonts w:ascii="Arial" w:hAnsi="Arial" w:cs="Arial"/>
          <w:b/>
          <w:bCs/>
        </w:rPr>
        <w:t>AERZEN</w:t>
      </w:r>
      <w:r w:rsidR="00D6107A" w:rsidRPr="00D1595A">
        <w:rPr>
          <w:rFonts w:ascii="Arial" w:hAnsi="Arial" w:cs="Arial"/>
          <w:b/>
          <w:bCs/>
        </w:rPr>
        <w:t>-</w:t>
      </w:r>
      <w:r w:rsidR="00F67395">
        <w:rPr>
          <w:rFonts w:ascii="Arial" w:hAnsi="Arial" w:cs="Arial"/>
          <w:b/>
          <w:bCs/>
        </w:rPr>
        <w:t>Delta-Hybrid</w:t>
      </w:r>
      <w:r w:rsidRPr="00D1595A">
        <w:rPr>
          <w:rFonts w:ascii="Arial" w:hAnsi="Arial" w:cs="Arial"/>
          <w:b/>
          <w:bCs/>
        </w:rPr>
        <w:t>.jpg:</w:t>
      </w:r>
      <w:r w:rsidR="002057C0">
        <w:rPr>
          <w:rFonts w:ascii="Arial" w:hAnsi="Arial" w:cs="Arial"/>
        </w:rPr>
        <w:t xml:space="preserve"> </w:t>
      </w:r>
      <w:r w:rsidR="0044655A">
        <w:rPr>
          <w:rFonts w:ascii="Arial" w:hAnsi="Arial" w:cs="Arial"/>
        </w:rPr>
        <w:t xml:space="preserve">AERZEN ergänzt seine </w:t>
      </w:r>
      <w:r w:rsidR="0044655A" w:rsidRPr="002057C0">
        <w:rPr>
          <w:rFonts w:ascii="Arial" w:hAnsi="Arial" w:cs="Arial"/>
        </w:rPr>
        <w:t>erfolgreich</w:t>
      </w:r>
      <w:r w:rsidR="0044655A">
        <w:rPr>
          <w:rFonts w:ascii="Arial" w:hAnsi="Arial" w:cs="Arial"/>
        </w:rPr>
        <w:t>e</w:t>
      </w:r>
      <w:r w:rsidR="0044655A" w:rsidRPr="002057C0">
        <w:rPr>
          <w:rFonts w:ascii="Arial" w:hAnsi="Arial" w:cs="Arial"/>
        </w:rPr>
        <w:t xml:space="preserve"> Baureihe Delta Hybrid mit Direktantrieb</w:t>
      </w:r>
      <w:r w:rsidR="0044655A">
        <w:rPr>
          <w:rFonts w:ascii="Arial" w:hAnsi="Arial" w:cs="Arial"/>
        </w:rPr>
        <w:t xml:space="preserve"> um die </w:t>
      </w:r>
      <w:r w:rsidR="002057C0" w:rsidRPr="002057C0">
        <w:rPr>
          <w:rFonts w:ascii="Arial" w:hAnsi="Arial" w:cs="Arial"/>
        </w:rPr>
        <w:t>Baugrößen D11S und D16S</w:t>
      </w:r>
    </w:p>
    <w:p w14:paraId="2B1E1F68" w14:textId="3E6E4A1D" w:rsidR="00095C90" w:rsidRPr="003F2356" w:rsidRDefault="00095C90" w:rsidP="00095C90">
      <w:pPr>
        <w:spacing w:after="0" w:line="288" w:lineRule="auto"/>
        <w:contextualSpacing/>
        <w:rPr>
          <w:rFonts w:ascii="Arial" w:hAnsi="Arial" w:cs="Arial"/>
          <w:i/>
          <w:iCs/>
        </w:rPr>
      </w:pPr>
      <w:r w:rsidRPr="00D1595A">
        <w:rPr>
          <w:rFonts w:ascii="Arial" w:hAnsi="Arial" w:cs="Arial"/>
          <w:i/>
          <w:iCs/>
        </w:rPr>
        <w:t>Bild: AERZEN</w:t>
      </w:r>
    </w:p>
    <w:p w14:paraId="1A1ACC12" w14:textId="77777777" w:rsidR="00A567C0" w:rsidRPr="006A384B" w:rsidRDefault="00A567C0" w:rsidP="001C23F2">
      <w:pPr>
        <w:spacing w:after="0" w:line="288" w:lineRule="auto"/>
        <w:contextualSpacing/>
        <w:rPr>
          <w:rFonts w:asciiTheme="minorBidi" w:hAnsiTheme="minorBidi" w:cstheme="minorBidi"/>
        </w:rPr>
      </w:pPr>
    </w:p>
    <w:p w14:paraId="489B37B5" w14:textId="77777777" w:rsidR="00B22430" w:rsidRPr="0040412F" w:rsidRDefault="00B22430" w:rsidP="001C23F2">
      <w:pPr>
        <w:spacing w:after="0" w:line="288" w:lineRule="auto"/>
        <w:contextualSpacing/>
        <w:rPr>
          <w:rFonts w:ascii="Arial" w:hAnsi="Arial" w:cs="Arial"/>
        </w:rPr>
      </w:pPr>
    </w:p>
    <w:p w14:paraId="69E87FE9" w14:textId="1600E84F" w:rsidR="00F67395" w:rsidRDefault="000C34E7" w:rsidP="00A275A0">
      <w:pPr>
        <w:spacing w:after="0" w:line="288" w:lineRule="auto"/>
        <w:contextualSpacing/>
        <w:rPr>
          <w:rFonts w:ascii="Arial" w:hAnsi="Arial" w:cs="Arial"/>
        </w:rPr>
      </w:pPr>
      <w:r w:rsidRPr="005F76AB">
        <w:rPr>
          <w:rFonts w:ascii="Arial" w:hAnsi="Arial" w:cs="Arial"/>
          <w:b/>
          <w:bCs/>
        </w:rPr>
        <w:t>Keywords:</w:t>
      </w:r>
      <w:r w:rsidRPr="005F76AB">
        <w:rPr>
          <w:rFonts w:ascii="Arial" w:hAnsi="Arial" w:cs="Arial"/>
        </w:rPr>
        <w:t xml:space="preserve"> </w:t>
      </w:r>
      <w:r w:rsidR="00F67395">
        <w:rPr>
          <w:rFonts w:ascii="Arial" w:hAnsi="Arial" w:cs="Arial"/>
        </w:rPr>
        <w:t>Schraubengebläse, Drehkolbenverdichter, Delta Hybrid, Pr</w:t>
      </w:r>
      <w:r w:rsidR="00E54BF9">
        <w:rPr>
          <w:rFonts w:ascii="Arial" w:hAnsi="Arial" w:cs="Arial"/>
        </w:rPr>
        <w:t>ozessluft, Prozesslufterzeugung</w:t>
      </w:r>
      <w:r w:rsidR="00585635">
        <w:rPr>
          <w:rFonts w:ascii="Arial" w:hAnsi="Arial" w:cs="Arial"/>
        </w:rPr>
        <w:t>, Gebläse, Direktantrieb, Plug &amp; Play, Digitalisierung, Energieeffizienz</w:t>
      </w:r>
    </w:p>
    <w:p w14:paraId="4712DC30" w14:textId="77777777" w:rsidR="00B22430" w:rsidRPr="00A275A0" w:rsidRDefault="00B22430" w:rsidP="00A275A0">
      <w:pPr>
        <w:spacing w:after="0" w:line="288" w:lineRule="auto"/>
        <w:contextualSpacing/>
        <w:rPr>
          <w:rFonts w:ascii="Arial" w:hAnsi="Arial" w:cs="Arial"/>
        </w:rPr>
      </w:pPr>
    </w:p>
    <w:p w14:paraId="1A5A5503" w14:textId="37C82497" w:rsidR="009972AD" w:rsidRPr="00A275A0" w:rsidRDefault="009972AD" w:rsidP="00A275A0">
      <w:pPr>
        <w:spacing w:after="0" w:line="288" w:lineRule="auto"/>
        <w:contextualSpacing/>
        <w:rPr>
          <w:rFonts w:ascii="Arial" w:hAnsi="Arial" w:cs="Arial"/>
          <w:b/>
          <w:bCs/>
        </w:rPr>
      </w:pPr>
      <w:r w:rsidRPr="00A275A0">
        <w:rPr>
          <w:rFonts w:ascii="Arial" w:hAnsi="Arial" w:cs="Arial"/>
          <w:b/>
          <w:bCs/>
        </w:rPr>
        <w:t>Meta</w:t>
      </w:r>
      <w:r w:rsidR="005C3573" w:rsidRPr="00A275A0">
        <w:rPr>
          <w:rFonts w:ascii="Arial" w:hAnsi="Arial" w:cs="Arial"/>
          <w:b/>
          <w:bCs/>
        </w:rPr>
        <w:t>-T</w:t>
      </w:r>
      <w:r w:rsidRPr="00A275A0">
        <w:rPr>
          <w:rFonts w:ascii="Arial" w:hAnsi="Arial" w:cs="Arial"/>
          <w:b/>
          <w:bCs/>
        </w:rPr>
        <w:t>itle:</w:t>
      </w:r>
      <w:r w:rsidRPr="00A275A0">
        <w:rPr>
          <w:rFonts w:ascii="Arial" w:hAnsi="Arial" w:cs="Arial"/>
        </w:rPr>
        <w:t xml:space="preserve"> </w:t>
      </w:r>
      <w:r w:rsidR="00A01FCB" w:rsidRPr="00A01FCB">
        <w:rPr>
          <w:rFonts w:ascii="Arial" w:hAnsi="Arial" w:cs="Arial"/>
        </w:rPr>
        <w:t>NEU: AERZEN Delta Hybrid D11S und D16S</w:t>
      </w:r>
    </w:p>
    <w:p w14:paraId="1B9578D9" w14:textId="75315691" w:rsidR="009972AD" w:rsidRPr="00A275A0" w:rsidRDefault="009972AD" w:rsidP="00A275A0">
      <w:pPr>
        <w:spacing w:after="0" w:line="288" w:lineRule="auto"/>
        <w:contextualSpacing/>
        <w:rPr>
          <w:rFonts w:ascii="Arial" w:hAnsi="Arial" w:cs="Arial"/>
        </w:rPr>
      </w:pPr>
    </w:p>
    <w:p w14:paraId="7F254E6C" w14:textId="73A7486D" w:rsidR="009972AD" w:rsidRPr="00A01FCB" w:rsidRDefault="009972AD" w:rsidP="00A01FCB">
      <w:pPr>
        <w:spacing w:after="0" w:line="288" w:lineRule="auto"/>
        <w:contextualSpacing/>
        <w:rPr>
          <w:rFonts w:ascii="Arial" w:hAnsi="Arial" w:cs="Arial"/>
        </w:rPr>
      </w:pPr>
      <w:r w:rsidRPr="00A01FCB">
        <w:rPr>
          <w:rFonts w:ascii="Arial" w:hAnsi="Arial" w:cs="Arial"/>
          <w:b/>
          <w:bCs/>
        </w:rPr>
        <w:t xml:space="preserve">Meta-Description: </w:t>
      </w:r>
      <w:r w:rsidR="00A01FCB" w:rsidRPr="00A01FCB">
        <w:rPr>
          <w:rFonts w:ascii="Arial" w:hAnsi="Arial" w:cs="Arial"/>
        </w:rPr>
        <w:t>AERZEN erweitert seine erfolgreiche Delta Hybrid Baureihe im unteren Volumenstrombereich um die Modelle D11S und D16S.</w:t>
      </w:r>
    </w:p>
    <w:p w14:paraId="049210CA" w14:textId="77777777" w:rsidR="005F76AB" w:rsidRPr="00A01FCB" w:rsidRDefault="005F76AB" w:rsidP="00A01FCB">
      <w:pPr>
        <w:spacing w:after="0" w:line="288" w:lineRule="auto"/>
        <w:contextualSpacing/>
        <w:rPr>
          <w:rFonts w:ascii="Arial" w:hAnsi="Arial" w:cs="Arial"/>
        </w:rPr>
      </w:pPr>
    </w:p>
    <w:p w14:paraId="1D4FB94D" w14:textId="3B4E7DA2" w:rsidR="009972AD" w:rsidRPr="00A01FCB" w:rsidRDefault="009972AD" w:rsidP="00A01FCB">
      <w:pPr>
        <w:spacing w:after="0" w:line="288" w:lineRule="auto"/>
        <w:contextualSpacing/>
        <w:rPr>
          <w:rFonts w:ascii="Arial" w:hAnsi="Arial" w:cs="Arial"/>
          <w:lang w:val="nl-NL"/>
        </w:rPr>
      </w:pPr>
      <w:proofErr w:type="spellStart"/>
      <w:r w:rsidRPr="00A01FCB">
        <w:rPr>
          <w:rFonts w:ascii="Arial" w:hAnsi="Arial" w:cs="Arial"/>
          <w:b/>
          <w:bCs/>
          <w:lang w:val="nl-NL"/>
        </w:rPr>
        <w:t>Deeplink</w:t>
      </w:r>
      <w:r w:rsidR="00A2358F" w:rsidRPr="00A01FCB">
        <w:rPr>
          <w:rFonts w:ascii="Arial" w:hAnsi="Arial" w:cs="Arial"/>
          <w:b/>
          <w:bCs/>
          <w:lang w:val="nl-NL"/>
        </w:rPr>
        <w:t>s</w:t>
      </w:r>
      <w:proofErr w:type="spellEnd"/>
      <w:r w:rsidRPr="00A01FCB">
        <w:rPr>
          <w:rFonts w:ascii="Arial" w:hAnsi="Arial" w:cs="Arial"/>
          <w:b/>
          <w:bCs/>
          <w:lang w:val="nl-NL"/>
        </w:rPr>
        <w:t>:</w:t>
      </w:r>
      <w:r w:rsidRPr="00A01FCB">
        <w:rPr>
          <w:rFonts w:ascii="Arial" w:hAnsi="Arial" w:cs="Arial"/>
          <w:lang w:val="nl-NL"/>
        </w:rPr>
        <w:t xml:space="preserve"> </w:t>
      </w:r>
    </w:p>
    <w:p w14:paraId="77AA004A" w14:textId="2555460F" w:rsidR="00A275A0" w:rsidRPr="00A01FCB" w:rsidRDefault="009F58C7" w:rsidP="00A01FCB">
      <w:pPr>
        <w:spacing w:after="0" w:line="288" w:lineRule="auto"/>
        <w:contextualSpacing/>
        <w:rPr>
          <w:rFonts w:ascii="Arial" w:hAnsi="Arial" w:cs="Arial"/>
          <w:lang w:val="nl-NL"/>
        </w:rPr>
      </w:pPr>
      <w:hyperlink r:id="rId11" w:history="1">
        <w:r w:rsidRPr="00A01FCB">
          <w:rPr>
            <w:rStyle w:val="Hyperlink"/>
            <w:rFonts w:ascii="Arial" w:hAnsi="Arial" w:cs="Arial"/>
            <w:lang w:val="nl-NL"/>
          </w:rPr>
          <w:t>https://www.aerzen.com/de/</w:t>
        </w:r>
      </w:hyperlink>
      <w:r w:rsidRPr="00A01FCB">
        <w:rPr>
          <w:rFonts w:ascii="Arial" w:hAnsi="Arial" w:cs="Arial"/>
          <w:lang w:val="nl-NL"/>
        </w:rPr>
        <w:t xml:space="preserve"> </w:t>
      </w:r>
    </w:p>
    <w:p w14:paraId="2CF3BEE0" w14:textId="08AB8BB6" w:rsidR="00556B0D" w:rsidRPr="00A01FCB" w:rsidRDefault="00A01FCB" w:rsidP="00A01FCB">
      <w:pPr>
        <w:spacing w:after="0" w:line="288" w:lineRule="auto"/>
        <w:contextualSpacing/>
        <w:rPr>
          <w:rFonts w:ascii="Arial" w:hAnsi="Arial" w:cs="Arial"/>
          <w:lang w:val="nl-NL"/>
        </w:rPr>
      </w:pPr>
      <w:hyperlink r:id="rId12" w:history="1">
        <w:r w:rsidRPr="00A01FCB">
          <w:rPr>
            <w:rStyle w:val="Hyperlink"/>
            <w:rFonts w:ascii="Arial" w:hAnsi="Arial" w:cs="Arial"/>
            <w:lang w:val="nl-NL"/>
          </w:rPr>
          <w:t>https://www.aerzen.com/de/produkt/schraubengeblaese-delta-hybrid-mit-direktantrieb</w:t>
        </w:r>
      </w:hyperlink>
      <w:r w:rsidRPr="00A01FCB">
        <w:rPr>
          <w:rFonts w:ascii="Arial" w:hAnsi="Arial" w:cs="Arial"/>
          <w:lang w:val="nl-NL"/>
        </w:rPr>
        <w:t xml:space="preserve"> </w:t>
      </w:r>
    </w:p>
    <w:p w14:paraId="5D8E92C4" w14:textId="6D0B27D5" w:rsidR="00556B0D" w:rsidRPr="00930694" w:rsidRDefault="00930694" w:rsidP="00A01FCB">
      <w:pPr>
        <w:spacing w:after="0" w:line="288" w:lineRule="auto"/>
        <w:contextualSpacing/>
        <w:rPr>
          <w:rFonts w:ascii="Arial" w:hAnsi="Arial" w:cs="Arial"/>
          <w:lang w:val="nl-NL"/>
        </w:rPr>
      </w:pPr>
      <w:hyperlink r:id="rId13" w:history="1">
        <w:r w:rsidRPr="00930694">
          <w:rPr>
            <w:rStyle w:val="Hyperlink"/>
            <w:rFonts w:ascii="Arial" w:hAnsi="Arial" w:cs="Arial"/>
            <w:lang w:val="nl-NL"/>
          </w:rPr>
          <w:t>https://www.aerzen.com/de/produkte/steuerungstechnik/aertronic-aggregatesteuerung</w:t>
        </w:r>
      </w:hyperlink>
    </w:p>
    <w:p w14:paraId="12844951" w14:textId="77777777" w:rsidR="00A01FCB" w:rsidRPr="00A01FCB" w:rsidRDefault="00A01FCB" w:rsidP="00A01FCB">
      <w:pPr>
        <w:spacing w:after="0" w:line="288" w:lineRule="auto"/>
        <w:contextualSpacing/>
        <w:rPr>
          <w:rFonts w:ascii="Arial" w:hAnsi="Arial" w:cs="Arial"/>
          <w:lang w:val="nl-NL"/>
        </w:rPr>
      </w:pPr>
    </w:p>
    <w:p w14:paraId="6EDBE8A7" w14:textId="77777777" w:rsidR="00584EB8" w:rsidRPr="00A01FCB" w:rsidRDefault="00584EB8" w:rsidP="00A01FCB">
      <w:pPr>
        <w:spacing w:after="0" w:line="288" w:lineRule="auto"/>
        <w:contextualSpacing/>
        <w:rPr>
          <w:rFonts w:ascii="Arial" w:hAnsi="Arial" w:cs="Arial"/>
          <w:lang w:val="nl-NL"/>
        </w:rPr>
      </w:pPr>
    </w:p>
    <w:p w14:paraId="63DD8086" w14:textId="27806577" w:rsidR="008E5D42" w:rsidRPr="00A01FCB" w:rsidRDefault="000A12B0" w:rsidP="00A01FCB">
      <w:pPr>
        <w:spacing w:after="0" w:line="288" w:lineRule="auto"/>
        <w:contextualSpacing/>
        <w:rPr>
          <w:rFonts w:ascii="Arial" w:hAnsi="Arial" w:cs="Arial"/>
          <w:b/>
          <w:bCs/>
        </w:rPr>
      </w:pPr>
      <w:r w:rsidRPr="00A01FCB">
        <w:rPr>
          <w:rFonts w:ascii="Arial" w:hAnsi="Arial" w:cs="Arial"/>
          <w:b/>
          <w:bCs/>
        </w:rPr>
        <w:t>Kontakt:</w:t>
      </w:r>
    </w:p>
    <w:p w14:paraId="439893AF" w14:textId="42FC98AE" w:rsidR="00A92038" w:rsidRPr="00A01FCB" w:rsidRDefault="00B32901" w:rsidP="00A01FCB">
      <w:pPr>
        <w:spacing w:after="0" w:line="288" w:lineRule="auto"/>
        <w:contextualSpacing/>
        <w:rPr>
          <w:rFonts w:ascii="Arial" w:hAnsi="Arial" w:cs="Arial"/>
        </w:rPr>
      </w:pPr>
      <w:r w:rsidRPr="00A01FCB">
        <w:rPr>
          <w:rFonts w:ascii="Arial" w:hAnsi="Arial" w:cs="Arial"/>
        </w:rPr>
        <w:t>Tanja Buchholz</w:t>
      </w:r>
    </w:p>
    <w:p w14:paraId="75F9B0C4" w14:textId="620651F0" w:rsidR="00A92038" w:rsidRPr="00A275A0" w:rsidRDefault="00A92038" w:rsidP="00A275A0">
      <w:pPr>
        <w:spacing w:after="0" w:line="288" w:lineRule="auto"/>
        <w:contextualSpacing/>
        <w:rPr>
          <w:rFonts w:ascii="Arial" w:hAnsi="Arial" w:cs="Arial"/>
        </w:rPr>
      </w:pPr>
      <w:r w:rsidRPr="00A275A0">
        <w:rPr>
          <w:rFonts w:ascii="Arial" w:hAnsi="Arial" w:cs="Arial"/>
        </w:rPr>
        <w:t>Aerzener Maschinenfabrik GmbH</w:t>
      </w:r>
      <w:r w:rsidR="000A12B0" w:rsidRPr="00A275A0">
        <w:rPr>
          <w:rFonts w:ascii="Arial" w:hAnsi="Arial" w:cs="Arial"/>
        </w:rPr>
        <w:t xml:space="preserve"> </w:t>
      </w:r>
      <w:r w:rsidR="000A12B0" w:rsidRPr="00A275A0">
        <w:rPr>
          <w:rFonts w:ascii="Arial" w:hAnsi="Arial" w:cs="Arial"/>
          <w:color w:val="000000" w:themeColor="text1"/>
        </w:rPr>
        <w:sym w:font="Symbol" w:char="00B7"/>
      </w:r>
      <w:r w:rsidR="000A12B0" w:rsidRPr="00A275A0">
        <w:rPr>
          <w:rFonts w:ascii="Arial" w:hAnsi="Arial" w:cs="Arial"/>
        </w:rPr>
        <w:t xml:space="preserve"> </w:t>
      </w:r>
      <w:proofErr w:type="spellStart"/>
      <w:r w:rsidRPr="00A275A0">
        <w:rPr>
          <w:rFonts w:ascii="Arial" w:hAnsi="Arial" w:cs="Arial"/>
        </w:rPr>
        <w:t>Reherweg</w:t>
      </w:r>
      <w:proofErr w:type="spellEnd"/>
      <w:r w:rsidRPr="00A275A0">
        <w:rPr>
          <w:rFonts w:ascii="Arial" w:hAnsi="Arial" w:cs="Arial"/>
        </w:rPr>
        <w:t xml:space="preserve"> 28</w:t>
      </w:r>
      <w:r w:rsidR="000A12B0" w:rsidRPr="00A275A0">
        <w:rPr>
          <w:rFonts w:ascii="Arial" w:hAnsi="Arial" w:cs="Arial"/>
        </w:rPr>
        <w:t xml:space="preserve"> </w:t>
      </w:r>
      <w:r w:rsidR="000A12B0" w:rsidRPr="00A275A0">
        <w:rPr>
          <w:rFonts w:ascii="Arial" w:hAnsi="Arial" w:cs="Arial"/>
          <w:color w:val="000000" w:themeColor="text1"/>
        </w:rPr>
        <w:sym w:font="Symbol" w:char="00B7"/>
      </w:r>
      <w:r w:rsidR="000A12B0" w:rsidRPr="00A275A0">
        <w:rPr>
          <w:rFonts w:ascii="Arial" w:hAnsi="Arial" w:cs="Arial"/>
          <w:color w:val="000000" w:themeColor="text1"/>
        </w:rPr>
        <w:t xml:space="preserve"> </w:t>
      </w:r>
      <w:r w:rsidRPr="00A275A0">
        <w:rPr>
          <w:rFonts w:ascii="Arial" w:hAnsi="Arial" w:cs="Arial"/>
        </w:rPr>
        <w:t>31855 Aerzen</w:t>
      </w:r>
    </w:p>
    <w:p w14:paraId="6F909FEE" w14:textId="3D5DA134" w:rsidR="00B32901" w:rsidRPr="00A275A0" w:rsidRDefault="00A92038" w:rsidP="00A275A0">
      <w:pPr>
        <w:spacing w:after="0" w:line="288" w:lineRule="auto"/>
        <w:contextualSpacing/>
        <w:rPr>
          <w:rFonts w:ascii="Arial" w:hAnsi="Arial" w:cs="Arial"/>
          <w:lang w:val="nb-NO"/>
        </w:rPr>
      </w:pPr>
      <w:r w:rsidRPr="00A275A0">
        <w:rPr>
          <w:rFonts w:ascii="Arial" w:hAnsi="Arial" w:cs="Arial"/>
          <w:lang w:val="nb-NO"/>
        </w:rPr>
        <w:t>Telefon: 05154/81-9</w:t>
      </w:r>
      <w:r w:rsidR="00B32901" w:rsidRPr="00A275A0">
        <w:rPr>
          <w:rFonts w:ascii="Arial" w:hAnsi="Arial" w:cs="Arial"/>
          <w:lang w:val="nb-NO"/>
        </w:rPr>
        <w:t xml:space="preserve">365 </w:t>
      </w:r>
      <w:r w:rsidR="00B32901" w:rsidRPr="00A275A0">
        <w:rPr>
          <w:rFonts w:ascii="Arial" w:hAnsi="Arial" w:cs="Arial"/>
          <w:color w:val="000000" w:themeColor="text1"/>
        </w:rPr>
        <w:sym w:font="Symbol" w:char="00B7"/>
      </w:r>
      <w:r w:rsidR="000A12B0" w:rsidRPr="00A275A0">
        <w:rPr>
          <w:rFonts w:ascii="Arial" w:hAnsi="Arial" w:cs="Arial"/>
          <w:lang w:val="nb-NO"/>
        </w:rPr>
        <w:t xml:space="preserve"> </w:t>
      </w:r>
      <w:r w:rsidR="00B32901" w:rsidRPr="00A275A0">
        <w:rPr>
          <w:rFonts w:ascii="Arial" w:hAnsi="Arial" w:cs="Arial"/>
          <w:lang w:val="nb-NO"/>
        </w:rPr>
        <w:t>tanja.buchholz@aerzen.com</w:t>
      </w:r>
    </w:p>
    <w:p w14:paraId="5BB1BD11" w14:textId="32C94CB6" w:rsidR="00A92038" w:rsidRPr="00A275A0" w:rsidRDefault="00A92038" w:rsidP="00A275A0">
      <w:pPr>
        <w:spacing w:after="0" w:line="288" w:lineRule="auto"/>
        <w:contextualSpacing/>
        <w:rPr>
          <w:rFonts w:ascii="Arial" w:hAnsi="Arial" w:cs="Arial"/>
          <w:lang w:val="nb-NO"/>
        </w:rPr>
      </w:pPr>
      <w:r w:rsidRPr="00A275A0">
        <w:rPr>
          <w:rFonts w:ascii="Arial" w:hAnsi="Arial" w:cs="Arial"/>
          <w:lang w:val="nb-NO"/>
        </w:rPr>
        <w:t>www.aerzen.com</w:t>
      </w:r>
    </w:p>
    <w:p w14:paraId="722226A8" w14:textId="130D523D" w:rsidR="00A92038" w:rsidRDefault="00A92038" w:rsidP="00F46A71">
      <w:pPr>
        <w:spacing w:after="0" w:line="288" w:lineRule="auto"/>
        <w:contextualSpacing/>
        <w:rPr>
          <w:rFonts w:ascii="Arial" w:hAnsi="Arial" w:cs="Arial"/>
          <w:lang w:val="nb-NO"/>
        </w:rPr>
      </w:pPr>
    </w:p>
    <w:p w14:paraId="3FBC30E2" w14:textId="77777777" w:rsidR="00696683" w:rsidRDefault="00696683" w:rsidP="00F46A71">
      <w:pPr>
        <w:spacing w:after="0" w:line="288" w:lineRule="auto"/>
        <w:contextualSpacing/>
        <w:rPr>
          <w:rFonts w:ascii="Arial" w:hAnsi="Arial" w:cs="Arial"/>
          <w:lang w:val="nb-NO"/>
        </w:rPr>
      </w:pPr>
    </w:p>
    <w:p w14:paraId="2B39C227" w14:textId="77777777" w:rsidR="000A12B0" w:rsidRPr="00F46A71" w:rsidRDefault="000A12B0" w:rsidP="00F46A71">
      <w:pPr>
        <w:suppressAutoHyphens/>
        <w:spacing w:after="0" w:line="288" w:lineRule="auto"/>
        <w:rPr>
          <w:rFonts w:ascii="Arial" w:hAnsi="Arial" w:cs="Arial"/>
          <w:b/>
          <w:color w:val="000000" w:themeColor="text1"/>
        </w:rPr>
      </w:pPr>
      <w:r w:rsidRPr="00F46A71">
        <w:rPr>
          <w:rFonts w:ascii="Arial" w:hAnsi="Arial" w:cs="Arial"/>
          <w:b/>
          <w:color w:val="000000" w:themeColor="text1"/>
        </w:rPr>
        <w:t>Pressestelle:</w:t>
      </w:r>
    </w:p>
    <w:p w14:paraId="61DA1D18" w14:textId="77777777" w:rsidR="000A12B0" w:rsidRPr="00484514" w:rsidRDefault="000A12B0" w:rsidP="000A12B0">
      <w:pPr>
        <w:suppressAutoHyphens/>
        <w:spacing w:after="0" w:line="288" w:lineRule="auto"/>
        <w:rPr>
          <w:rFonts w:ascii="Arial" w:hAnsi="Arial" w:cs="Arial"/>
          <w:color w:val="000000" w:themeColor="text1"/>
        </w:rPr>
      </w:pPr>
      <w:r w:rsidRPr="00484514">
        <w:rPr>
          <w:rFonts w:ascii="Arial" w:hAnsi="Arial" w:cs="Arial"/>
          <w:color w:val="000000" w:themeColor="text1"/>
        </w:rPr>
        <w:t>Köhler + Partner GmbH</w:t>
      </w:r>
    </w:p>
    <w:p w14:paraId="079B1FA4" w14:textId="77777777" w:rsidR="000A12B0" w:rsidRPr="00484514" w:rsidRDefault="000A12B0" w:rsidP="000A12B0">
      <w:pPr>
        <w:suppressAutoHyphens/>
        <w:spacing w:after="0" w:line="288" w:lineRule="auto"/>
        <w:rPr>
          <w:rFonts w:ascii="Arial" w:hAnsi="Arial" w:cs="Arial"/>
          <w:color w:val="000000" w:themeColor="text1"/>
        </w:rPr>
      </w:pPr>
      <w:r w:rsidRPr="00484514">
        <w:rPr>
          <w:rFonts w:ascii="Arial" w:hAnsi="Arial" w:cs="Arial"/>
          <w:color w:val="000000" w:themeColor="text1"/>
        </w:rPr>
        <w:t xml:space="preserve">Brauerstraße 42 </w:t>
      </w:r>
      <w:r w:rsidRPr="00484514">
        <w:rPr>
          <w:rFonts w:ascii="Arial" w:hAnsi="Arial" w:cs="Arial"/>
          <w:color w:val="000000" w:themeColor="text1"/>
        </w:rPr>
        <w:sym w:font="Symbol" w:char="00B7"/>
      </w:r>
      <w:r w:rsidRPr="00484514">
        <w:rPr>
          <w:rFonts w:ascii="Arial" w:hAnsi="Arial" w:cs="Arial"/>
          <w:color w:val="000000" w:themeColor="text1"/>
        </w:rPr>
        <w:t xml:space="preserve"> 21244 Buchholz </w:t>
      </w:r>
      <w:proofErr w:type="spellStart"/>
      <w:r w:rsidRPr="00484514">
        <w:rPr>
          <w:rFonts w:ascii="Arial" w:hAnsi="Arial" w:cs="Arial"/>
          <w:color w:val="000000" w:themeColor="text1"/>
        </w:rPr>
        <w:t>i.d.N</w:t>
      </w:r>
      <w:proofErr w:type="spellEnd"/>
      <w:r w:rsidRPr="00484514">
        <w:rPr>
          <w:rFonts w:ascii="Arial" w:hAnsi="Arial" w:cs="Arial"/>
          <w:color w:val="000000" w:themeColor="text1"/>
        </w:rPr>
        <w:t>.</w:t>
      </w:r>
    </w:p>
    <w:p w14:paraId="65198063" w14:textId="77777777" w:rsidR="000A12B0" w:rsidRPr="0004691E" w:rsidRDefault="000A12B0" w:rsidP="000A12B0">
      <w:pPr>
        <w:suppressAutoHyphens/>
        <w:spacing w:after="0" w:line="288" w:lineRule="auto"/>
        <w:rPr>
          <w:rFonts w:ascii="Arial" w:hAnsi="Arial" w:cs="Arial"/>
          <w:color w:val="000000" w:themeColor="text1"/>
          <w:lang w:val="it-IT"/>
        </w:rPr>
      </w:pPr>
      <w:proofErr w:type="spellStart"/>
      <w:r w:rsidRPr="0004691E">
        <w:rPr>
          <w:rFonts w:ascii="Arial" w:hAnsi="Arial" w:cs="Arial"/>
          <w:color w:val="000000" w:themeColor="text1"/>
          <w:lang w:val="it-IT"/>
        </w:rPr>
        <w:t>Telefon</w:t>
      </w:r>
      <w:proofErr w:type="spellEnd"/>
      <w:r w:rsidRPr="0004691E">
        <w:rPr>
          <w:rFonts w:ascii="Arial" w:hAnsi="Arial" w:cs="Arial"/>
          <w:color w:val="000000" w:themeColor="text1"/>
          <w:lang w:val="it-IT"/>
        </w:rPr>
        <w:t xml:space="preserve"> +49 4181 92892-0 </w:t>
      </w:r>
      <w:r w:rsidRPr="00484514">
        <w:rPr>
          <w:rFonts w:ascii="Arial" w:hAnsi="Arial" w:cs="Arial"/>
          <w:color w:val="000000" w:themeColor="text1"/>
        </w:rPr>
        <w:sym w:font="Symbol" w:char="00B7"/>
      </w:r>
      <w:r w:rsidRPr="0004691E">
        <w:rPr>
          <w:rFonts w:ascii="Arial" w:hAnsi="Arial" w:cs="Arial"/>
          <w:color w:val="000000" w:themeColor="text1"/>
          <w:lang w:val="it-IT"/>
        </w:rPr>
        <w:t xml:space="preserve"> Fax +49 4181 92892-55</w:t>
      </w:r>
    </w:p>
    <w:p w14:paraId="0118B08D" w14:textId="467F88D6" w:rsidR="000A12B0" w:rsidRPr="004E1ECC" w:rsidRDefault="000A12B0" w:rsidP="004E1ECC">
      <w:pPr>
        <w:suppressAutoHyphens/>
        <w:spacing w:after="0" w:line="288" w:lineRule="auto"/>
        <w:rPr>
          <w:color w:val="000000" w:themeColor="text1"/>
          <w:lang w:val="it-IT"/>
        </w:rPr>
      </w:pPr>
      <w:r w:rsidRPr="00386544">
        <w:rPr>
          <w:rStyle w:val="Hyperlink"/>
          <w:rFonts w:ascii="Arial" w:hAnsi="Arial" w:cs="Arial"/>
          <w:color w:val="000000" w:themeColor="text1"/>
          <w:u w:val="none"/>
          <w:lang w:val="it-IT"/>
        </w:rPr>
        <w:t>E-Mail: info@koehler-partner.de</w:t>
      </w:r>
      <w:r w:rsidRPr="0004691E">
        <w:rPr>
          <w:rFonts w:ascii="Arial" w:hAnsi="Arial" w:cs="Arial"/>
          <w:color w:val="000000" w:themeColor="text1"/>
          <w:lang w:val="it-IT"/>
        </w:rPr>
        <w:t xml:space="preserve"> </w:t>
      </w:r>
      <w:r w:rsidRPr="00484514">
        <w:rPr>
          <w:rFonts w:ascii="Arial" w:hAnsi="Arial" w:cs="Arial"/>
          <w:color w:val="000000" w:themeColor="text1"/>
        </w:rPr>
        <w:sym w:font="Symbol" w:char="00B7"/>
      </w:r>
      <w:r w:rsidRPr="0004691E">
        <w:rPr>
          <w:rFonts w:ascii="Arial" w:hAnsi="Arial" w:cs="Arial"/>
          <w:color w:val="000000" w:themeColor="text1"/>
          <w:lang w:val="it-IT"/>
        </w:rPr>
        <w:t xml:space="preserve"> www.koehler-partner.de</w:t>
      </w:r>
    </w:p>
    <w:sectPr w:rsidR="000A12B0" w:rsidRPr="004E1ECC" w:rsidSect="00867C65">
      <w:headerReference w:type="default" r:id="rId14"/>
      <w:footerReference w:type="default" r:id="rId15"/>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D9D83" w14:textId="77777777" w:rsidR="00F35352" w:rsidRDefault="00F35352" w:rsidP="00A92038">
      <w:pPr>
        <w:spacing w:after="0" w:line="240" w:lineRule="auto"/>
      </w:pPr>
      <w:r>
        <w:separator/>
      </w:r>
    </w:p>
  </w:endnote>
  <w:endnote w:type="continuationSeparator" w:id="0">
    <w:p w14:paraId="2F615433" w14:textId="77777777" w:rsidR="00F35352" w:rsidRDefault="00F35352"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altName w:val="Segoe UI"/>
    <w:panose1 w:val="020B0600040502020204"/>
    <w:charset w:val="00"/>
    <w:family w:val="swiss"/>
    <w:pitch w:val="variable"/>
    <w:sig w:usb0="E1000AEF" w:usb1="5000A1FF" w:usb2="00000000" w:usb3="00000000" w:csb0="000001BF" w:csb1="00000000"/>
  </w:font>
  <w:font w:name="Klavika">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6B5A9B06" w:rsidR="00AE2066" w:rsidRPr="00A92038" w:rsidRDefault="00AE2066" w:rsidP="00A92038">
    <w:pPr>
      <w:pStyle w:val="Fuzeile"/>
      <w:jc w:val="center"/>
      <w:rPr>
        <w:rFonts w:ascii="Arial" w:hAnsi="Arial" w:cs="Arial"/>
        <w:color w:val="A6A6A6"/>
        <w:sz w:val="20"/>
      </w:rPr>
    </w:pPr>
    <w:r w:rsidRPr="00A92038">
      <w:rPr>
        <w:rFonts w:ascii="Arial" w:hAnsi="Arial" w:cs="Arial"/>
        <w:color w:val="A6A6A6"/>
        <w:sz w:val="20"/>
      </w:rPr>
      <w:fldChar w:fldCharType="begin"/>
    </w:r>
    <w:r w:rsidR="002F500C">
      <w:rPr>
        <w:rFonts w:ascii="Arial" w:hAnsi="Arial" w:cs="Arial"/>
        <w:color w:val="A6A6A6"/>
        <w:sz w:val="20"/>
      </w:rPr>
      <w:instrText>PAGE</w:instrText>
    </w:r>
    <w:r w:rsidRPr="00A92038">
      <w:rPr>
        <w:rFonts w:ascii="Arial" w:hAnsi="Arial" w:cs="Arial"/>
        <w:color w:val="A6A6A6"/>
        <w:sz w:val="20"/>
      </w:rPr>
      <w:instrText xml:space="preserve">   \* MERGEFORMAT</w:instrText>
    </w:r>
    <w:r w:rsidRPr="00A92038">
      <w:rPr>
        <w:rFonts w:ascii="Arial" w:hAnsi="Arial" w:cs="Arial"/>
        <w:color w:val="A6A6A6"/>
        <w:sz w:val="20"/>
      </w:rPr>
      <w:fldChar w:fldCharType="separate"/>
    </w:r>
    <w:r w:rsidR="007D6283">
      <w:rPr>
        <w:rFonts w:ascii="Arial" w:hAnsi="Arial" w:cs="Arial"/>
        <w:noProof/>
        <w:color w:val="A6A6A6"/>
        <w:sz w:val="20"/>
      </w:rPr>
      <w:t>2</w:t>
    </w:r>
    <w:r w:rsidRPr="00A92038">
      <w:rPr>
        <w:rFonts w:ascii="Arial" w:hAnsi="Arial" w:cs="Arial"/>
        <w:color w:val="A6A6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F9025" w14:textId="77777777" w:rsidR="00F35352" w:rsidRDefault="00F35352" w:rsidP="00A92038">
      <w:pPr>
        <w:spacing w:after="0" w:line="240" w:lineRule="auto"/>
      </w:pPr>
      <w:r>
        <w:separator/>
      </w:r>
    </w:p>
  </w:footnote>
  <w:footnote w:type="continuationSeparator" w:id="0">
    <w:p w14:paraId="5B16B80B" w14:textId="77777777" w:rsidR="00F35352" w:rsidRDefault="00F35352"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C7D5" w14:textId="436A5BEB" w:rsidR="000A12B0" w:rsidRDefault="00AE36B1">
    <w:pPr>
      <w:pStyle w:val="Kopfzeile"/>
    </w:pPr>
    <w:r>
      <w:rPr>
        <w:noProof/>
        <w:lang w:eastAsia="de-DE"/>
      </w:rPr>
      <mc:AlternateContent>
        <mc:Choice Requires="wps">
          <w:drawing>
            <wp:anchor distT="0" distB="0" distL="114300" distR="114300" simplePos="0" relativeHeight="251657216" behindDoc="0" locked="0" layoutInCell="1" allowOverlap="1" wp14:anchorId="6DAD6AA1" wp14:editId="4A5FF320">
              <wp:simplePos x="0" y="0"/>
              <wp:positionH relativeFrom="column">
                <wp:posOffset>3810</wp:posOffset>
              </wp:positionH>
              <wp:positionV relativeFrom="paragraph">
                <wp:posOffset>-40005</wp:posOffset>
              </wp:positionV>
              <wp:extent cx="2609850" cy="476250"/>
              <wp:effectExtent l="0" t="0" r="6350"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E0EF1" w14:textId="77777777" w:rsidR="00AE36B1" w:rsidRDefault="000A12B0" w:rsidP="000A12B0">
                          <w:pPr>
                            <w:rPr>
                              <w:rFonts w:ascii="Arial" w:hAnsi="Arial" w:cs="Arial"/>
                              <w:b/>
                              <w:i/>
                              <w:sz w:val="44"/>
                            </w:rPr>
                          </w:pPr>
                          <w:r w:rsidRPr="008B2F70">
                            <w:rPr>
                              <w:rFonts w:ascii="Arial" w:hAnsi="Arial" w:cs="Arial"/>
                              <w:b/>
                              <w:i/>
                              <w:sz w:val="44"/>
                            </w:rPr>
                            <w:t>Pressemitteilung</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AD6AA1" id="_x0000_t202" coordsize="21600,21600" o:spt="202" path="m,l,21600r21600,l21600,xe">
              <v:stroke joinstyle="miter"/>
              <v:path gradientshapeok="t" o:connecttype="rect"/>
            </v:shapetype>
            <v:shape id="Textfeld 2" o:spid="_x0000_s1026" type="#_x0000_t202" style="position:absolute;margin-left:.3pt;margin-top:-3.15pt;width:205.5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" stroked="f">
              <v:textbox>
                <w:txbxContent>
                  <w:p w14:paraId="4DDE0EF1" w14:textId="77777777" w:rsidR="00AE36B1" w:rsidRDefault="000A12B0" w:rsidP="000A12B0">
                    <w:pPr>
                      <w:rPr>
                        <w:rFonts w:ascii="Arial" w:hAnsi="Arial" w:cs="Arial"/>
                        <w:b/>
                        <w:i/>
                        <w:sz w:val="44"/>
                      </w:rPr>
                    </w:pPr>
                    <w:r w:rsidRPr="008B2F70">
                      <w:rPr>
                        <w:rFonts w:ascii="Arial" w:hAnsi="Arial" w:cs="Arial"/>
                        <w:b/>
                        <w:i/>
                        <w:sz w:val="44"/>
                      </w:rPr>
                      <w:t>Pressemitteilung</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v:textbox>
            </v:shape>
          </w:pict>
        </mc:Fallback>
      </mc:AlternateContent>
    </w:r>
    <w:r w:rsidR="000A12B0">
      <w:rPr>
        <w:noProof/>
        <w:lang w:eastAsia="de-DE"/>
      </w:rPr>
      <w:drawing>
        <wp:anchor distT="0" distB="0" distL="114300" distR="114300" simplePos="0" relativeHeight="251658240" behindDoc="0" locked="0" layoutInCell="1" allowOverlap="1" wp14:anchorId="2541F053" wp14:editId="1F8FF9D0">
          <wp:simplePos x="0" y="0"/>
          <wp:positionH relativeFrom="column">
            <wp:posOffset>4367530</wp:posOffset>
          </wp:positionH>
          <wp:positionV relativeFrom="paragraph">
            <wp:posOffset>27829</wp:posOffset>
          </wp:positionV>
          <wp:extent cx="1835785" cy="570865"/>
          <wp:effectExtent l="0" t="0" r="0" b="0"/>
          <wp:wrapNone/>
          <wp:docPr id="35" name="Bild 4" descr="AERZEN_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ERZEN_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570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4C9AEE" w14:textId="77777777" w:rsidR="000A12B0" w:rsidRDefault="000A12B0">
    <w:pPr>
      <w:pStyle w:val="Kopfzeile"/>
    </w:pPr>
  </w:p>
  <w:p w14:paraId="03144BB5" w14:textId="77777777" w:rsidR="00AE36B1" w:rsidRDefault="00AE36B1">
    <w:pPr>
      <w:pStyle w:val="Kopfzeile"/>
    </w:pPr>
  </w:p>
  <w:p w14:paraId="3EFEDE28" w14:textId="77777777" w:rsidR="00AE36B1" w:rsidRDefault="00AE36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807"/>
    <w:rsid w:val="00037335"/>
    <w:rsid w:val="00037925"/>
    <w:rsid w:val="00040C40"/>
    <w:rsid w:val="000418E7"/>
    <w:rsid w:val="00042AD1"/>
    <w:rsid w:val="00043E96"/>
    <w:rsid w:val="00045BAA"/>
    <w:rsid w:val="00047930"/>
    <w:rsid w:val="000515C3"/>
    <w:rsid w:val="000516EB"/>
    <w:rsid w:val="000523EB"/>
    <w:rsid w:val="00052A77"/>
    <w:rsid w:val="00053A2D"/>
    <w:rsid w:val="00054C5C"/>
    <w:rsid w:val="00055058"/>
    <w:rsid w:val="000559C5"/>
    <w:rsid w:val="000563DD"/>
    <w:rsid w:val="000601D3"/>
    <w:rsid w:val="000602C1"/>
    <w:rsid w:val="00060BD1"/>
    <w:rsid w:val="00060CE2"/>
    <w:rsid w:val="00061225"/>
    <w:rsid w:val="0006172F"/>
    <w:rsid w:val="00063D47"/>
    <w:rsid w:val="00064709"/>
    <w:rsid w:val="00064C20"/>
    <w:rsid w:val="0006588C"/>
    <w:rsid w:val="00066459"/>
    <w:rsid w:val="00066765"/>
    <w:rsid w:val="00066F2F"/>
    <w:rsid w:val="0006742F"/>
    <w:rsid w:val="000679E9"/>
    <w:rsid w:val="000709C2"/>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248B"/>
    <w:rsid w:val="000B46BC"/>
    <w:rsid w:val="000B6269"/>
    <w:rsid w:val="000B66E0"/>
    <w:rsid w:val="000C16AB"/>
    <w:rsid w:val="000C1BFB"/>
    <w:rsid w:val="000C28C0"/>
    <w:rsid w:val="000C34E7"/>
    <w:rsid w:val="000C3B6F"/>
    <w:rsid w:val="000C40B5"/>
    <w:rsid w:val="000C5968"/>
    <w:rsid w:val="000C5D64"/>
    <w:rsid w:val="000C7BAA"/>
    <w:rsid w:val="000D00BA"/>
    <w:rsid w:val="000D046A"/>
    <w:rsid w:val="000D051E"/>
    <w:rsid w:val="000D1BDE"/>
    <w:rsid w:val="000D1F9D"/>
    <w:rsid w:val="000D29D5"/>
    <w:rsid w:val="000D354E"/>
    <w:rsid w:val="000D45CA"/>
    <w:rsid w:val="000D4AFD"/>
    <w:rsid w:val="000D4B02"/>
    <w:rsid w:val="000D52B3"/>
    <w:rsid w:val="000D6EA6"/>
    <w:rsid w:val="000D710F"/>
    <w:rsid w:val="000E03DE"/>
    <w:rsid w:val="000E1343"/>
    <w:rsid w:val="000E1690"/>
    <w:rsid w:val="000E1C86"/>
    <w:rsid w:val="000E1DA8"/>
    <w:rsid w:val="000E1ED2"/>
    <w:rsid w:val="000E2B0C"/>
    <w:rsid w:val="000E344E"/>
    <w:rsid w:val="000E39BC"/>
    <w:rsid w:val="000E3BE2"/>
    <w:rsid w:val="000E5A77"/>
    <w:rsid w:val="000E6B1B"/>
    <w:rsid w:val="000F01B5"/>
    <w:rsid w:val="000F08CD"/>
    <w:rsid w:val="000F106E"/>
    <w:rsid w:val="000F15C8"/>
    <w:rsid w:val="000F1C0F"/>
    <w:rsid w:val="000F2375"/>
    <w:rsid w:val="000F363F"/>
    <w:rsid w:val="000F4923"/>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1D8D"/>
    <w:rsid w:val="00113DE7"/>
    <w:rsid w:val="0011461E"/>
    <w:rsid w:val="00114DD3"/>
    <w:rsid w:val="00114EC9"/>
    <w:rsid w:val="0011584E"/>
    <w:rsid w:val="00116038"/>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C5"/>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AFB"/>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7A6"/>
    <w:rsid w:val="001A1B3F"/>
    <w:rsid w:val="001A223A"/>
    <w:rsid w:val="001A41FE"/>
    <w:rsid w:val="001A4EFB"/>
    <w:rsid w:val="001A5E20"/>
    <w:rsid w:val="001A6D07"/>
    <w:rsid w:val="001A7414"/>
    <w:rsid w:val="001A7D3E"/>
    <w:rsid w:val="001A7E02"/>
    <w:rsid w:val="001B048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A1C"/>
    <w:rsid w:val="001D1FC5"/>
    <w:rsid w:val="001D2043"/>
    <w:rsid w:val="001D25E3"/>
    <w:rsid w:val="001D2A8C"/>
    <w:rsid w:val="001D3C24"/>
    <w:rsid w:val="001D3DC9"/>
    <w:rsid w:val="001D42BD"/>
    <w:rsid w:val="001D570C"/>
    <w:rsid w:val="001D65F2"/>
    <w:rsid w:val="001D6F66"/>
    <w:rsid w:val="001D6FF0"/>
    <w:rsid w:val="001E077F"/>
    <w:rsid w:val="001E107E"/>
    <w:rsid w:val="001E1B38"/>
    <w:rsid w:val="001E1FFD"/>
    <w:rsid w:val="001E2492"/>
    <w:rsid w:val="001E256F"/>
    <w:rsid w:val="001E360B"/>
    <w:rsid w:val="001E3A3F"/>
    <w:rsid w:val="001E4733"/>
    <w:rsid w:val="001E4CF1"/>
    <w:rsid w:val="001E65BA"/>
    <w:rsid w:val="001E71DD"/>
    <w:rsid w:val="001E74A5"/>
    <w:rsid w:val="001E795E"/>
    <w:rsid w:val="001E7AC4"/>
    <w:rsid w:val="001E7C53"/>
    <w:rsid w:val="001F12AB"/>
    <w:rsid w:val="001F1E0F"/>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57C0"/>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235B"/>
    <w:rsid w:val="00244AB3"/>
    <w:rsid w:val="00244B56"/>
    <w:rsid w:val="0024529B"/>
    <w:rsid w:val="002454C4"/>
    <w:rsid w:val="00245847"/>
    <w:rsid w:val="002462F8"/>
    <w:rsid w:val="00247AC4"/>
    <w:rsid w:val="00251B29"/>
    <w:rsid w:val="00253C7C"/>
    <w:rsid w:val="00254342"/>
    <w:rsid w:val="002557ED"/>
    <w:rsid w:val="002567B1"/>
    <w:rsid w:val="00257A02"/>
    <w:rsid w:val="00257AD3"/>
    <w:rsid w:val="00261980"/>
    <w:rsid w:val="00263099"/>
    <w:rsid w:val="00263503"/>
    <w:rsid w:val="00266AB5"/>
    <w:rsid w:val="00266BCE"/>
    <w:rsid w:val="00267C5E"/>
    <w:rsid w:val="00270AD5"/>
    <w:rsid w:val="002710F2"/>
    <w:rsid w:val="002713B7"/>
    <w:rsid w:val="002721C5"/>
    <w:rsid w:val="002740F0"/>
    <w:rsid w:val="00274641"/>
    <w:rsid w:val="00275A97"/>
    <w:rsid w:val="00275C8A"/>
    <w:rsid w:val="00276159"/>
    <w:rsid w:val="002767C2"/>
    <w:rsid w:val="00276859"/>
    <w:rsid w:val="00277D50"/>
    <w:rsid w:val="002802D8"/>
    <w:rsid w:val="002804FD"/>
    <w:rsid w:val="00282639"/>
    <w:rsid w:val="0028333F"/>
    <w:rsid w:val="00285E64"/>
    <w:rsid w:val="00286285"/>
    <w:rsid w:val="00287DD9"/>
    <w:rsid w:val="00291C6A"/>
    <w:rsid w:val="002929F0"/>
    <w:rsid w:val="002948A0"/>
    <w:rsid w:val="002949F2"/>
    <w:rsid w:val="00294C69"/>
    <w:rsid w:val="00294DB5"/>
    <w:rsid w:val="00295D8C"/>
    <w:rsid w:val="002A07AB"/>
    <w:rsid w:val="002A2250"/>
    <w:rsid w:val="002A26D7"/>
    <w:rsid w:val="002A308F"/>
    <w:rsid w:val="002A47F5"/>
    <w:rsid w:val="002A4828"/>
    <w:rsid w:val="002A4A45"/>
    <w:rsid w:val="002A5422"/>
    <w:rsid w:val="002A60AA"/>
    <w:rsid w:val="002A6612"/>
    <w:rsid w:val="002A6B5A"/>
    <w:rsid w:val="002B003A"/>
    <w:rsid w:val="002B03C1"/>
    <w:rsid w:val="002B086D"/>
    <w:rsid w:val="002B1078"/>
    <w:rsid w:val="002B15DF"/>
    <w:rsid w:val="002B21F0"/>
    <w:rsid w:val="002B2924"/>
    <w:rsid w:val="002B324C"/>
    <w:rsid w:val="002B3DCA"/>
    <w:rsid w:val="002B48DA"/>
    <w:rsid w:val="002B4B52"/>
    <w:rsid w:val="002B4BB2"/>
    <w:rsid w:val="002B4E40"/>
    <w:rsid w:val="002B6517"/>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588B"/>
    <w:rsid w:val="00315A0F"/>
    <w:rsid w:val="00317309"/>
    <w:rsid w:val="00320380"/>
    <w:rsid w:val="003215F3"/>
    <w:rsid w:val="003226D5"/>
    <w:rsid w:val="00322A3C"/>
    <w:rsid w:val="003259F9"/>
    <w:rsid w:val="00330C7D"/>
    <w:rsid w:val="00332138"/>
    <w:rsid w:val="0033228E"/>
    <w:rsid w:val="00332ADF"/>
    <w:rsid w:val="00333202"/>
    <w:rsid w:val="00333CC8"/>
    <w:rsid w:val="0033433A"/>
    <w:rsid w:val="00334E6A"/>
    <w:rsid w:val="00334EC1"/>
    <w:rsid w:val="00335089"/>
    <w:rsid w:val="003378ED"/>
    <w:rsid w:val="00337F01"/>
    <w:rsid w:val="00340AE8"/>
    <w:rsid w:val="00343AAA"/>
    <w:rsid w:val="00344B3D"/>
    <w:rsid w:val="00344BAE"/>
    <w:rsid w:val="003454C5"/>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678"/>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35D2"/>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412F"/>
    <w:rsid w:val="00406550"/>
    <w:rsid w:val="00406995"/>
    <w:rsid w:val="00406F8C"/>
    <w:rsid w:val="004077DC"/>
    <w:rsid w:val="004106C0"/>
    <w:rsid w:val="00410C3F"/>
    <w:rsid w:val="00410C4F"/>
    <w:rsid w:val="00410FBD"/>
    <w:rsid w:val="00412518"/>
    <w:rsid w:val="00413CA8"/>
    <w:rsid w:val="00414B7D"/>
    <w:rsid w:val="00415199"/>
    <w:rsid w:val="00415ED0"/>
    <w:rsid w:val="00415FDC"/>
    <w:rsid w:val="004160F5"/>
    <w:rsid w:val="00417755"/>
    <w:rsid w:val="00417760"/>
    <w:rsid w:val="004205D7"/>
    <w:rsid w:val="00420881"/>
    <w:rsid w:val="00420B54"/>
    <w:rsid w:val="00420F14"/>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55A"/>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4846"/>
    <w:rsid w:val="00464BBA"/>
    <w:rsid w:val="00465042"/>
    <w:rsid w:val="00465806"/>
    <w:rsid w:val="00465AB9"/>
    <w:rsid w:val="00465F17"/>
    <w:rsid w:val="004660DD"/>
    <w:rsid w:val="004661D4"/>
    <w:rsid w:val="00467CA8"/>
    <w:rsid w:val="00470546"/>
    <w:rsid w:val="00470A90"/>
    <w:rsid w:val="004732EE"/>
    <w:rsid w:val="00473C63"/>
    <w:rsid w:val="004755C6"/>
    <w:rsid w:val="00476919"/>
    <w:rsid w:val="00476D4C"/>
    <w:rsid w:val="00477AAF"/>
    <w:rsid w:val="00481162"/>
    <w:rsid w:val="004814C2"/>
    <w:rsid w:val="00482BDD"/>
    <w:rsid w:val="00483224"/>
    <w:rsid w:val="004833CE"/>
    <w:rsid w:val="004839DD"/>
    <w:rsid w:val="00483E7D"/>
    <w:rsid w:val="00483F35"/>
    <w:rsid w:val="00484694"/>
    <w:rsid w:val="00486256"/>
    <w:rsid w:val="00486F50"/>
    <w:rsid w:val="00487E4C"/>
    <w:rsid w:val="004906EA"/>
    <w:rsid w:val="004910E5"/>
    <w:rsid w:val="00491A3F"/>
    <w:rsid w:val="00491A99"/>
    <w:rsid w:val="00491AC8"/>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4D"/>
    <w:rsid w:val="004B181A"/>
    <w:rsid w:val="004B1C48"/>
    <w:rsid w:val="004B545F"/>
    <w:rsid w:val="004B617A"/>
    <w:rsid w:val="004B627E"/>
    <w:rsid w:val="004B6341"/>
    <w:rsid w:val="004C18A2"/>
    <w:rsid w:val="004C1A2A"/>
    <w:rsid w:val="004C1C8B"/>
    <w:rsid w:val="004C28A2"/>
    <w:rsid w:val="004C2D5F"/>
    <w:rsid w:val="004C4E7E"/>
    <w:rsid w:val="004C5B05"/>
    <w:rsid w:val="004C6758"/>
    <w:rsid w:val="004C6B3C"/>
    <w:rsid w:val="004C796C"/>
    <w:rsid w:val="004C7C89"/>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D7CF2"/>
    <w:rsid w:val="004E105F"/>
    <w:rsid w:val="004E1080"/>
    <w:rsid w:val="004E1ECC"/>
    <w:rsid w:val="004E33F5"/>
    <w:rsid w:val="004E4539"/>
    <w:rsid w:val="004E663F"/>
    <w:rsid w:val="004E6A5B"/>
    <w:rsid w:val="004F0063"/>
    <w:rsid w:val="004F01AA"/>
    <w:rsid w:val="004F23D5"/>
    <w:rsid w:val="004F2924"/>
    <w:rsid w:val="004F3504"/>
    <w:rsid w:val="004F41D9"/>
    <w:rsid w:val="004F569F"/>
    <w:rsid w:val="004F5D9E"/>
    <w:rsid w:val="004F7642"/>
    <w:rsid w:val="004F77BF"/>
    <w:rsid w:val="004F7E82"/>
    <w:rsid w:val="00500A96"/>
    <w:rsid w:val="0050216A"/>
    <w:rsid w:val="005021CA"/>
    <w:rsid w:val="0050245C"/>
    <w:rsid w:val="0050284D"/>
    <w:rsid w:val="00503D74"/>
    <w:rsid w:val="005050DF"/>
    <w:rsid w:val="0050613E"/>
    <w:rsid w:val="005065C0"/>
    <w:rsid w:val="00507777"/>
    <w:rsid w:val="005078C0"/>
    <w:rsid w:val="00507BEF"/>
    <w:rsid w:val="005102AE"/>
    <w:rsid w:val="00510313"/>
    <w:rsid w:val="0051132F"/>
    <w:rsid w:val="00512365"/>
    <w:rsid w:val="00512E0C"/>
    <w:rsid w:val="00513B31"/>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44D"/>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29D8"/>
    <w:rsid w:val="00543660"/>
    <w:rsid w:val="00543801"/>
    <w:rsid w:val="00544066"/>
    <w:rsid w:val="0054425C"/>
    <w:rsid w:val="00545C38"/>
    <w:rsid w:val="00546A25"/>
    <w:rsid w:val="00546C1D"/>
    <w:rsid w:val="00546C98"/>
    <w:rsid w:val="00551049"/>
    <w:rsid w:val="0055128D"/>
    <w:rsid w:val="00551972"/>
    <w:rsid w:val="00551D20"/>
    <w:rsid w:val="0055434A"/>
    <w:rsid w:val="00554B67"/>
    <w:rsid w:val="00555605"/>
    <w:rsid w:val="00555CA0"/>
    <w:rsid w:val="00556572"/>
    <w:rsid w:val="00556B0D"/>
    <w:rsid w:val="00557435"/>
    <w:rsid w:val="005606A9"/>
    <w:rsid w:val="00561F1E"/>
    <w:rsid w:val="00562BBB"/>
    <w:rsid w:val="005633D3"/>
    <w:rsid w:val="0056527D"/>
    <w:rsid w:val="005657A9"/>
    <w:rsid w:val="00565D4C"/>
    <w:rsid w:val="00567C08"/>
    <w:rsid w:val="0057088F"/>
    <w:rsid w:val="0057101A"/>
    <w:rsid w:val="005711AD"/>
    <w:rsid w:val="005711EE"/>
    <w:rsid w:val="00571A5F"/>
    <w:rsid w:val="0057205E"/>
    <w:rsid w:val="0057228A"/>
    <w:rsid w:val="0057467E"/>
    <w:rsid w:val="00576AF0"/>
    <w:rsid w:val="00577C59"/>
    <w:rsid w:val="00580924"/>
    <w:rsid w:val="005813AE"/>
    <w:rsid w:val="00581A92"/>
    <w:rsid w:val="005823C5"/>
    <w:rsid w:val="005827D3"/>
    <w:rsid w:val="0058472F"/>
    <w:rsid w:val="00584A61"/>
    <w:rsid w:val="00584EB8"/>
    <w:rsid w:val="0058559D"/>
    <w:rsid w:val="00585635"/>
    <w:rsid w:val="0058602B"/>
    <w:rsid w:val="0058612A"/>
    <w:rsid w:val="005868AE"/>
    <w:rsid w:val="005879C2"/>
    <w:rsid w:val="005910EF"/>
    <w:rsid w:val="005916A3"/>
    <w:rsid w:val="00591879"/>
    <w:rsid w:val="005942A2"/>
    <w:rsid w:val="005943C8"/>
    <w:rsid w:val="005954EC"/>
    <w:rsid w:val="00595F82"/>
    <w:rsid w:val="00596304"/>
    <w:rsid w:val="005A00F1"/>
    <w:rsid w:val="005A01AB"/>
    <w:rsid w:val="005A1C04"/>
    <w:rsid w:val="005A25F3"/>
    <w:rsid w:val="005A2825"/>
    <w:rsid w:val="005A2905"/>
    <w:rsid w:val="005A2DD1"/>
    <w:rsid w:val="005A35A1"/>
    <w:rsid w:val="005A380A"/>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617"/>
    <w:rsid w:val="00623951"/>
    <w:rsid w:val="00624E9B"/>
    <w:rsid w:val="00626E4C"/>
    <w:rsid w:val="00627232"/>
    <w:rsid w:val="0062786D"/>
    <w:rsid w:val="00630622"/>
    <w:rsid w:val="00630D2A"/>
    <w:rsid w:val="006315D7"/>
    <w:rsid w:val="00632582"/>
    <w:rsid w:val="00632693"/>
    <w:rsid w:val="0063334E"/>
    <w:rsid w:val="00634023"/>
    <w:rsid w:val="00635AF6"/>
    <w:rsid w:val="00635D66"/>
    <w:rsid w:val="00637B5B"/>
    <w:rsid w:val="00637C6F"/>
    <w:rsid w:val="006421D2"/>
    <w:rsid w:val="00642B05"/>
    <w:rsid w:val="006438E2"/>
    <w:rsid w:val="00645143"/>
    <w:rsid w:val="00645BE3"/>
    <w:rsid w:val="0064662A"/>
    <w:rsid w:val="006473A2"/>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2AF6"/>
    <w:rsid w:val="00663AB7"/>
    <w:rsid w:val="00664321"/>
    <w:rsid w:val="006653CB"/>
    <w:rsid w:val="0066577D"/>
    <w:rsid w:val="00665E6E"/>
    <w:rsid w:val="00666790"/>
    <w:rsid w:val="0066722D"/>
    <w:rsid w:val="0066774B"/>
    <w:rsid w:val="00667E82"/>
    <w:rsid w:val="00672AD5"/>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5FDD"/>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6683"/>
    <w:rsid w:val="0069778B"/>
    <w:rsid w:val="00697FBF"/>
    <w:rsid w:val="006A0FE5"/>
    <w:rsid w:val="006A2529"/>
    <w:rsid w:val="006A310F"/>
    <w:rsid w:val="006A35A7"/>
    <w:rsid w:val="006A384B"/>
    <w:rsid w:val="006A40AA"/>
    <w:rsid w:val="006A44EB"/>
    <w:rsid w:val="006A4C1F"/>
    <w:rsid w:val="006A4FBE"/>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35F"/>
    <w:rsid w:val="00731112"/>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961"/>
    <w:rsid w:val="00746256"/>
    <w:rsid w:val="00746994"/>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1775"/>
    <w:rsid w:val="00762CD4"/>
    <w:rsid w:val="00765D97"/>
    <w:rsid w:val="00766BAE"/>
    <w:rsid w:val="00767494"/>
    <w:rsid w:val="0076794F"/>
    <w:rsid w:val="00770BA5"/>
    <w:rsid w:val="00770BDF"/>
    <w:rsid w:val="007714E7"/>
    <w:rsid w:val="00771DE0"/>
    <w:rsid w:val="00773801"/>
    <w:rsid w:val="00774790"/>
    <w:rsid w:val="007747B4"/>
    <w:rsid w:val="00774F8E"/>
    <w:rsid w:val="00775AE9"/>
    <w:rsid w:val="00775B86"/>
    <w:rsid w:val="00775E88"/>
    <w:rsid w:val="0077670C"/>
    <w:rsid w:val="007806A4"/>
    <w:rsid w:val="00780C67"/>
    <w:rsid w:val="00781294"/>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5DC1"/>
    <w:rsid w:val="00795EFA"/>
    <w:rsid w:val="0079637F"/>
    <w:rsid w:val="00796C9B"/>
    <w:rsid w:val="00797D86"/>
    <w:rsid w:val="007A0B32"/>
    <w:rsid w:val="007A16C4"/>
    <w:rsid w:val="007A2B24"/>
    <w:rsid w:val="007A2C4C"/>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99D"/>
    <w:rsid w:val="007B4DC9"/>
    <w:rsid w:val="007B540E"/>
    <w:rsid w:val="007B5B77"/>
    <w:rsid w:val="007B6272"/>
    <w:rsid w:val="007B6F1C"/>
    <w:rsid w:val="007B74CC"/>
    <w:rsid w:val="007B75CA"/>
    <w:rsid w:val="007B796E"/>
    <w:rsid w:val="007B7BC8"/>
    <w:rsid w:val="007B7D6F"/>
    <w:rsid w:val="007B7E64"/>
    <w:rsid w:val="007C0013"/>
    <w:rsid w:val="007C03CC"/>
    <w:rsid w:val="007C266A"/>
    <w:rsid w:val="007C32AB"/>
    <w:rsid w:val="007C35BF"/>
    <w:rsid w:val="007C4239"/>
    <w:rsid w:val="007C423B"/>
    <w:rsid w:val="007C4841"/>
    <w:rsid w:val="007C4E42"/>
    <w:rsid w:val="007C6353"/>
    <w:rsid w:val="007C7FB8"/>
    <w:rsid w:val="007D068D"/>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4958"/>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5E46"/>
    <w:rsid w:val="00816471"/>
    <w:rsid w:val="00816C51"/>
    <w:rsid w:val="00817A59"/>
    <w:rsid w:val="008219E3"/>
    <w:rsid w:val="00824C7E"/>
    <w:rsid w:val="00825B7C"/>
    <w:rsid w:val="00825F59"/>
    <w:rsid w:val="0082634F"/>
    <w:rsid w:val="008268B1"/>
    <w:rsid w:val="00827AEB"/>
    <w:rsid w:val="008317F2"/>
    <w:rsid w:val="00831948"/>
    <w:rsid w:val="00831CC5"/>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EC1"/>
    <w:rsid w:val="00875344"/>
    <w:rsid w:val="008756B5"/>
    <w:rsid w:val="00875E3B"/>
    <w:rsid w:val="00876194"/>
    <w:rsid w:val="0087755D"/>
    <w:rsid w:val="00877881"/>
    <w:rsid w:val="008817C4"/>
    <w:rsid w:val="00882987"/>
    <w:rsid w:val="00882C34"/>
    <w:rsid w:val="00882CB9"/>
    <w:rsid w:val="0088310D"/>
    <w:rsid w:val="0088363B"/>
    <w:rsid w:val="00883855"/>
    <w:rsid w:val="00883EDF"/>
    <w:rsid w:val="008852F7"/>
    <w:rsid w:val="00885D4F"/>
    <w:rsid w:val="0088609E"/>
    <w:rsid w:val="00886FEA"/>
    <w:rsid w:val="0088747F"/>
    <w:rsid w:val="00891DFD"/>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C78AA"/>
    <w:rsid w:val="008D0580"/>
    <w:rsid w:val="008D0C07"/>
    <w:rsid w:val="008D0E68"/>
    <w:rsid w:val="008D111C"/>
    <w:rsid w:val="008D1409"/>
    <w:rsid w:val="008D404C"/>
    <w:rsid w:val="008D48BE"/>
    <w:rsid w:val="008D4CC4"/>
    <w:rsid w:val="008D777E"/>
    <w:rsid w:val="008E0929"/>
    <w:rsid w:val="008E0F8C"/>
    <w:rsid w:val="008E124C"/>
    <w:rsid w:val="008E2B08"/>
    <w:rsid w:val="008E36B4"/>
    <w:rsid w:val="008E3C30"/>
    <w:rsid w:val="008E410C"/>
    <w:rsid w:val="008E4910"/>
    <w:rsid w:val="008E49EA"/>
    <w:rsid w:val="008E4CCC"/>
    <w:rsid w:val="008E5D42"/>
    <w:rsid w:val="008E5E5A"/>
    <w:rsid w:val="008E63F5"/>
    <w:rsid w:val="008E7804"/>
    <w:rsid w:val="008E7B5D"/>
    <w:rsid w:val="008E7E15"/>
    <w:rsid w:val="008F0309"/>
    <w:rsid w:val="008F0623"/>
    <w:rsid w:val="008F097F"/>
    <w:rsid w:val="008F09A1"/>
    <w:rsid w:val="008F17F8"/>
    <w:rsid w:val="008F1B13"/>
    <w:rsid w:val="008F2011"/>
    <w:rsid w:val="008F39AD"/>
    <w:rsid w:val="008F3D98"/>
    <w:rsid w:val="008F5841"/>
    <w:rsid w:val="008F6BC1"/>
    <w:rsid w:val="008F7004"/>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910"/>
    <w:rsid w:val="00916FEC"/>
    <w:rsid w:val="00917FAC"/>
    <w:rsid w:val="00920DF1"/>
    <w:rsid w:val="00921111"/>
    <w:rsid w:val="0092132E"/>
    <w:rsid w:val="009220A7"/>
    <w:rsid w:val="00923114"/>
    <w:rsid w:val="0092448E"/>
    <w:rsid w:val="00924723"/>
    <w:rsid w:val="00925AD4"/>
    <w:rsid w:val="00927B05"/>
    <w:rsid w:val="00930694"/>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88F"/>
    <w:rsid w:val="00944DA3"/>
    <w:rsid w:val="00945A78"/>
    <w:rsid w:val="00947833"/>
    <w:rsid w:val="009503AB"/>
    <w:rsid w:val="00954A80"/>
    <w:rsid w:val="0095571C"/>
    <w:rsid w:val="00955721"/>
    <w:rsid w:val="00955A3E"/>
    <w:rsid w:val="00955E0A"/>
    <w:rsid w:val="00956B97"/>
    <w:rsid w:val="00956E49"/>
    <w:rsid w:val="0095784A"/>
    <w:rsid w:val="009578E7"/>
    <w:rsid w:val="009607DB"/>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6583"/>
    <w:rsid w:val="009972AD"/>
    <w:rsid w:val="009A1FCF"/>
    <w:rsid w:val="009A2437"/>
    <w:rsid w:val="009A27A3"/>
    <w:rsid w:val="009A319A"/>
    <w:rsid w:val="009A41D0"/>
    <w:rsid w:val="009A531A"/>
    <w:rsid w:val="009A5DBF"/>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1210"/>
    <w:rsid w:val="009D3EE3"/>
    <w:rsid w:val="009D4B94"/>
    <w:rsid w:val="009D508F"/>
    <w:rsid w:val="009D561B"/>
    <w:rsid w:val="009D56A0"/>
    <w:rsid w:val="009D6196"/>
    <w:rsid w:val="009E0950"/>
    <w:rsid w:val="009E0B26"/>
    <w:rsid w:val="009E3149"/>
    <w:rsid w:val="009E34E0"/>
    <w:rsid w:val="009E462A"/>
    <w:rsid w:val="009E4972"/>
    <w:rsid w:val="009E5658"/>
    <w:rsid w:val="009E585B"/>
    <w:rsid w:val="009E61C7"/>
    <w:rsid w:val="009E70B6"/>
    <w:rsid w:val="009F02F5"/>
    <w:rsid w:val="009F0349"/>
    <w:rsid w:val="009F0CFA"/>
    <w:rsid w:val="009F1815"/>
    <w:rsid w:val="009F1E64"/>
    <w:rsid w:val="009F2E67"/>
    <w:rsid w:val="009F47A8"/>
    <w:rsid w:val="009F500F"/>
    <w:rsid w:val="009F58C7"/>
    <w:rsid w:val="009F606A"/>
    <w:rsid w:val="009F7F0E"/>
    <w:rsid w:val="00A000C7"/>
    <w:rsid w:val="00A009EC"/>
    <w:rsid w:val="00A00FB5"/>
    <w:rsid w:val="00A0164C"/>
    <w:rsid w:val="00A01C5A"/>
    <w:rsid w:val="00A01FCB"/>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1F8A"/>
    <w:rsid w:val="00A224BB"/>
    <w:rsid w:val="00A22834"/>
    <w:rsid w:val="00A2358F"/>
    <w:rsid w:val="00A23CE2"/>
    <w:rsid w:val="00A23E23"/>
    <w:rsid w:val="00A247A3"/>
    <w:rsid w:val="00A252FA"/>
    <w:rsid w:val="00A268E5"/>
    <w:rsid w:val="00A26E13"/>
    <w:rsid w:val="00A2737D"/>
    <w:rsid w:val="00A275A0"/>
    <w:rsid w:val="00A277BA"/>
    <w:rsid w:val="00A310E7"/>
    <w:rsid w:val="00A31380"/>
    <w:rsid w:val="00A31711"/>
    <w:rsid w:val="00A31D76"/>
    <w:rsid w:val="00A33A95"/>
    <w:rsid w:val="00A340F0"/>
    <w:rsid w:val="00A349BC"/>
    <w:rsid w:val="00A34A05"/>
    <w:rsid w:val="00A34A40"/>
    <w:rsid w:val="00A36043"/>
    <w:rsid w:val="00A368CD"/>
    <w:rsid w:val="00A37A32"/>
    <w:rsid w:val="00A414EA"/>
    <w:rsid w:val="00A42D76"/>
    <w:rsid w:val="00A43E74"/>
    <w:rsid w:val="00A4457E"/>
    <w:rsid w:val="00A456D0"/>
    <w:rsid w:val="00A45C43"/>
    <w:rsid w:val="00A51D10"/>
    <w:rsid w:val="00A52097"/>
    <w:rsid w:val="00A52D80"/>
    <w:rsid w:val="00A52DD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64C2"/>
    <w:rsid w:val="00A76743"/>
    <w:rsid w:val="00A76B4D"/>
    <w:rsid w:val="00A76CD1"/>
    <w:rsid w:val="00A77071"/>
    <w:rsid w:val="00A77355"/>
    <w:rsid w:val="00A77408"/>
    <w:rsid w:val="00A77572"/>
    <w:rsid w:val="00A775C5"/>
    <w:rsid w:val="00A7778D"/>
    <w:rsid w:val="00A77F26"/>
    <w:rsid w:val="00A8017E"/>
    <w:rsid w:val="00A80B93"/>
    <w:rsid w:val="00A831C3"/>
    <w:rsid w:val="00A8453A"/>
    <w:rsid w:val="00A85E64"/>
    <w:rsid w:val="00A863A4"/>
    <w:rsid w:val="00A86A47"/>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3520"/>
    <w:rsid w:val="00AA40D3"/>
    <w:rsid w:val="00AA4145"/>
    <w:rsid w:val="00AA448C"/>
    <w:rsid w:val="00AA783B"/>
    <w:rsid w:val="00AB0C11"/>
    <w:rsid w:val="00AB25D2"/>
    <w:rsid w:val="00AB34CC"/>
    <w:rsid w:val="00AB3CD4"/>
    <w:rsid w:val="00AB4311"/>
    <w:rsid w:val="00AB485B"/>
    <w:rsid w:val="00AB4A51"/>
    <w:rsid w:val="00AB578F"/>
    <w:rsid w:val="00AB6EE9"/>
    <w:rsid w:val="00AC0A9B"/>
    <w:rsid w:val="00AC205A"/>
    <w:rsid w:val="00AC2B4F"/>
    <w:rsid w:val="00AC3A01"/>
    <w:rsid w:val="00AC3B1C"/>
    <w:rsid w:val="00AC4B0D"/>
    <w:rsid w:val="00AC4CC7"/>
    <w:rsid w:val="00AC4D77"/>
    <w:rsid w:val="00AC5A99"/>
    <w:rsid w:val="00AC5D19"/>
    <w:rsid w:val="00AD036F"/>
    <w:rsid w:val="00AD0430"/>
    <w:rsid w:val="00AD137A"/>
    <w:rsid w:val="00AD1504"/>
    <w:rsid w:val="00AD1AE7"/>
    <w:rsid w:val="00AD1C2B"/>
    <w:rsid w:val="00AD2530"/>
    <w:rsid w:val="00AD2C2A"/>
    <w:rsid w:val="00AD33D1"/>
    <w:rsid w:val="00AD6201"/>
    <w:rsid w:val="00AD628A"/>
    <w:rsid w:val="00AD6C4F"/>
    <w:rsid w:val="00AD6DA2"/>
    <w:rsid w:val="00AD75FD"/>
    <w:rsid w:val="00AE0FEC"/>
    <w:rsid w:val="00AE10B2"/>
    <w:rsid w:val="00AE1427"/>
    <w:rsid w:val="00AE1DA8"/>
    <w:rsid w:val="00AE1DBE"/>
    <w:rsid w:val="00AE2066"/>
    <w:rsid w:val="00AE2744"/>
    <w:rsid w:val="00AE2FE6"/>
    <w:rsid w:val="00AE36B1"/>
    <w:rsid w:val="00AE3778"/>
    <w:rsid w:val="00AE40B3"/>
    <w:rsid w:val="00AE641D"/>
    <w:rsid w:val="00AE74E5"/>
    <w:rsid w:val="00AE7BA2"/>
    <w:rsid w:val="00AE7D63"/>
    <w:rsid w:val="00AF1867"/>
    <w:rsid w:val="00AF2A9D"/>
    <w:rsid w:val="00AF2D9F"/>
    <w:rsid w:val="00AF3725"/>
    <w:rsid w:val="00AF3AD2"/>
    <w:rsid w:val="00AF3FE9"/>
    <w:rsid w:val="00AF6E9B"/>
    <w:rsid w:val="00B0386B"/>
    <w:rsid w:val="00B040B3"/>
    <w:rsid w:val="00B07007"/>
    <w:rsid w:val="00B07124"/>
    <w:rsid w:val="00B07C33"/>
    <w:rsid w:val="00B07EF0"/>
    <w:rsid w:val="00B100A4"/>
    <w:rsid w:val="00B11539"/>
    <w:rsid w:val="00B115BC"/>
    <w:rsid w:val="00B16B76"/>
    <w:rsid w:val="00B212ED"/>
    <w:rsid w:val="00B218F3"/>
    <w:rsid w:val="00B22430"/>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7116"/>
    <w:rsid w:val="00B775EF"/>
    <w:rsid w:val="00B77FB3"/>
    <w:rsid w:val="00B77FFA"/>
    <w:rsid w:val="00B802C2"/>
    <w:rsid w:val="00B80C9B"/>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4403"/>
    <w:rsid w:val="00BA46D2"/>
    <w:rsid w:val="00BA4EB4"/>
    <w:rsid w:val="00BA55E7"/>
    <w:rsid w:val="00BA5A69"/>
    <w:rsid w:val="00BA5F9D"/>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C02C5"/>
    <w:rsid w:val="00BC1277"/>
    <w:rsid w:val="00BC2B8F"/>
    <w:rsid w:val="00BC39C8"/>
    <w:rsid w:val="00BC3D6D"/>
    <w:rsid w:val="00BC3F68"/>
    <w:rsid w:val="00BC6EC4"/>
    <w:rsid w:val="00BD0371"/>
    <w:rsid w:val="00BD0EE0"/>
    <w:rsid w:val="00BD1F26"/>
    <w:rsid w:val="00BD1F82"/>
    <w:rsid w:val="00BD221E"/>
    <w:rsid w:val="00BD40D6"/>
    <w:rsid w:val="00BD42DD"/>
    <w:rsid w:val="00BD7295"/>
    <w:rsid w:val="00BD74C6"/>
    <w:rsid w:val="00BD7F07"/>
    <w:rsid w:val="00BE0403"/>
    <w:rsid w:val="00BE08AD"/>
    <w:rsid w:val="00BE0CE9"/>
    <w:rsid w:val="00BE13C1"/>
    <w:rsid w:val="00BE2572"/>
    <w:rsid w:val="00BE30E4"/>
    <w:rsid w:val="00BE328D"/>
    <w:rsid w:val="00BE409E"/>
    <w:rsid w:val="00BE44D3"/>
    <w:rsid w:val="00BE5125"/>
    <w:rsid w:val="00BE5475"/>
    <w:rsid w:val="00BE5736"/>
    <w:rsid w:val="00BE5898"/>
    <w:rsid w:val="00BF04C5"/>
    <w:rsid w:val="00BF04C6"/>
    <w:rsid w:val="00BF0DA2"/>
    <w:rsid w:val="00BF0F63"/>
    <w:rsid w:val="00BF1396"/>
    <w:rsid w:val="00BF180D"/>
    <w:rsid w:val="00BF1AFC"/>
    <w:rsid w:val="00BF21E8"/>
    <w:rsid w:val="00BF303B"/>
    <w:rsid w:val="00BF3F28"/>
    <w:rsid w:val="00BF408D"/>
    <w:rsid w:val="00BF5586"/>
    <w:rsid w:val="00BF6BDC"/>
    <w:rsid w:val="00BF743B"/>
    <w:rsid w:val="00C001A1"/>
    <w:rsid w:val="00C00A84"/>
    <w:rsid w:val="00C03DF7"/>
    <w:rsid w:val="00C0416A"/>
    <w:rsid w:val="00C04AEC"/>
    <w:rsid w:val="00C06736"/>
    <w:rsid w:val="00C07B4D"/>
    <w:rsid w:val="00C10A11"/>
    <w:rsid w:val="00C10DDC"/>
    <w:rsid w:val="00C112B0"/>
    <w:rsid w:val="00C11572"/>
    <w:rsid w:val="00C11A16"/>
    <w:rsid w:val="00C11F01"/>
    <w:rsid w:val="00C12A55"/>
    <w:rsid w:val="00C13172"/>
    <w:rsid w:val="00C1415B"/>
    <w:rsid w:val="00C1510A"/>
    <w:rsid w:val="00C154B9"/>
    <w:rsid w:val="00C155CB"/>
    <w:rsid w:val="00C1596D"/>
    <w:rsid w:val="00C15DC4"/>
    <w:rsid w:val="00C16998"/>
    <w:rsid w:val="00C16EF3"/>
    <w:rsid w:val="00C204C2"/>
    <w:rsid w:val="00C2096B"/>
    <w:rsid w:val="00C21A1D"/>
    <w:rsid w:val="00C21FDE"/>
    <w:rsid w:val="00C22B83"/>
    <w:rsid w:val="00C23927"/>
    <w:rsid w:val="00C24246"/>
    <w:rsid w:val="00C24B2E"/>
    <w:rsid w:val="00C24CC8"/>
    <w:rsid w:val="00C24D61"/>
    <w:rsid w:val="00C27813"/>
    <w:rsid w:val="00C27CCC"/>
    <w:rsid w:val="00C304E4"/>
    <w:rsid w:val="00C324C6"/>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5D0F"/>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AB7"/>
    <w:rsid w:val="00C71E34"/>
    <w:rsid w:val="00C738B2"/>
    <w:rsid w:val="00C73B8D"/>
    <w:rsid w:val="00C74243"/>
    <w:rsid w:val="00C746DD"/>
    <w:rsid w:val="00C7563B"/>
    <w:rsid w:val="00C75BF8"/>
    <w:rsid w:val="00C762B7"/>
    <w:rsid w:val="00C7673B"/>
    <w:rsid w:val="00C76E69"/>
    <w:rsid w:val="00C77B7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75F"/>
    <w:rsid w:val="00C9490C"/>
    <w:rsid w:val="00C94EC7"/>
    <w:rsid w:val="00C962FE"/>
    <w:rsid w:val="00CA0953"/>
    <w:rsid w:val="00CA15A1"/>
    <w:rsid w:val="00CA1987"/>
    <w:rsid w:val="00CA2053"/>
    <w:rsid w:val="00CA3133"/>
    <w:rsid w:val="00CA49CB"/>
    <w:rsid w:val="00CA4A9A"/>
    <w:rsid w:val="00CA623D"/>
    <w:rsid w:val="00CA7535"/>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2586"/>
    <w:rsid w:val="00CF3277"/>
    <w:rsid w:val="00CF35DA"/>
    <w:rsid w:val="00CF4A33"/>
    <w:rsid w:val="00CF4ED1"/>
    <w:rsid w:val="00CF5861"/>
    <w:rsid w:val="00CF70DB"/>
    <w:rsid w:val="00CF7131"/>
    <w:rsid w:val="00D004E2"/>
    <w:rsid w:val="00D007C9"/>
    <w:rsid w:val="00D021B9"/>
    <w:rsid w:val="00D022F2"/>
    <w:rsid w:val="00D0237C"/>
    <w:rsid w:val="00D02EA1"/>
    <w:rsid w:val="00D03368"/>
    <w:rsid w:val="00D034E4"/>
    <w:rsid w:val="00D03CB6"/>
    <w:rsid w:val="00D04D5A"/>
    <w:rsid w:val="00D05918"/>
    <w:rsid w:val="00D05EFD"/>
    <w:rsid w:val="00D064E7"/>
    <w:rsid w:val="00D06B89"/>
    <w:rsid w:val="00D0760B"/>
    <w:rsid w:val="00D07F57"/>
    <w:rsid w:val="00D1135A"/>
    <w:rsid w:val="00D12374"/>
    <w:rsid w:val="00D12FBB"/>
    <w:rsid w:val="00D13384"/>
    <w:rsid w:val="00D1373F"/>
    <w:rsid w:val="00D13BE4"/>
    <w:rsid w:val="00D14572"/>
    <w:rsid w:val="00D152EF"/>
    <w:rsid w:val="00D1595A"/>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E03"/>
    <w:rsid w:val="00D369EF"/>
    <w:rsid w:val="00D36AD2"/>
    <w:rsid w:val="00D37C1B"/>
    <w:rsid w:val="00D40054"/>
    <w:rsid w:val="00D4038E"/>
    <w:rsid w:val="00D40AD3"/>
    <w:rsid w:val="00D42018"/>
    <w:rsid w:val="00D421EB"/>
    <w:rsid w:val="00D42AF5"/>
    <w:rsid w:val="00D43A0B"/>
    <w:rsid w:val="00D4451A"/>
    <w:rsid w:val="00D475DF"/>
    <w:rsid w:val="00D47E0A"/>
    <w:rsid w:val="00D50288"/>
    <w:rsid w:val="00D50456"/>
    <w:rsid w:val="00D51C02"/>
    <w:rsid w:val="00D52358"/>
    <w:rsid w:val="00D524AB"/>
    <w:rsid w:val="00D5387E"/>
    <w:rsid w:val="00D541BF"/>
    <w:rsid w:val="00D5423A"/>
    <w:rsid w:val="00D55079"/>
    <w:rsid w:val="00D55592"/>
    <w:rsid w:val="00D5631C"/>
    <w:rsid w:val="00D56519"/>
    <w:rsid w:val="00D56997"/>
    <w:rsid w:val="00D56C03"/>
    <w:rsid w:val="00D6107A"/>
    <w:rsid w:val="00D61516"/>
    <w:rsid w:val="00D61ACF"/>
    <w:rsid w:val="00D61DE1"/>
    <w:rsid w:val="00D625F0"/>
    <w:rsid w:val="00D62842"/>
    <w:rsid w:val="00D63094"/>
    <w:rsid w:val="00D63FF8"/>
    <w:rsid w:val="00D645F0"/>
    <w:rsid w:val="00D653C7"/>
    <w:rsid w:val="00D654D0"/>
    <w:rsid w:val="00D65BA1"/>
    <w:rsid w:val="00D65EB5"/>
    <w:rsid w:val="00D67431"/>
    <w:rsid w:val="00D679F6"/>
    <w:rsid w:val="00D67CFC"/>
    <w:rsid w:val="00D705EA"/>
    <w:rsid w:val="00D7137F"/>
    <w:rsid w:val="00D72014"/>
    <w:rsid w:val="00D732AD"/>
    <w:rsid w:val="00D74803"/>
    <w:rsid w:val="00D74C82"/>
    <w:rsid w:val="00D75A1F"/>
    <w:rsid w:val="00D81440"/>
    <w:rsid w:val="00D82B40"/>
    <w:rsid w:val="00D8359A"/>
    <w:rsid w:val="00D84A74"/>
    <w:rsid w:val="00D84E1D"/>
    <w:rsid w:val="00D85370"/>
    <w:rsid w:val="00D902BC"/>
    <w:rsid w:val="00D909C1"/>
    <w:rsid w:val="00D9153B"/>
    <w:rsid w:val="00D93B01"/>
    <w:rsid w:val="00D93C61"/>
    <w:rsid w:val="00D945D0"/>
    <w:rsid w:val="00D94910"/>
    <w:rsid w:val="00D950AD"/>
    <w:rsid w:val="00D95664"/>
    <w:rsid w:val="00D96EAA"/>
    <w:rsid w:val="00DA1B15"/>
    <w:rsid w:val="00DA1B6E"/>
    <w:rsid w:val="00DA2310"/>
    <w:rsid w:val="00DA23DB"/>
    <w:rsid w:val="00DA2994"/>
    <w:rsid w:val="00DA2EFB"/>
    <w:rsid w:val="00DA2FA0"/>
    <w:rsid w:val="00DA3D66"/>
    <w:rsid w:val="00DA3E50"/>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60BD"/>
    <w:rsid w:val="00DE60D9"/>
    <w:rsid w:val="00DF103E"/>
    <w:rsid w:val="00DF123E"/>
    <w:rsid w:val="00DF1D07"/>
    <w:rsid w:val="00DF202C"/>
    <w:rsid w:val="00DF207C"/>
    <w:rsid w:val="00DF30B4"/>
    <w:rsid w:val="00DF5199"/>
    <w:rsid w:val="00DF5456"/>
    <w:rsid w:val="00DF545A"/>
    <w:rsid w:val="00DF560E"/>
    <w:rsid w:val="00DF59FA"/>
    <w:rsid w:val="00DF5EE7"/>
    <w:rsid w:val="00DF61BB"/>
    <w:rsid w:val="00DF6612"/>
    <w:rsid w:val="00DF6A8A"/>
    <w:rsid w:val="00E004F5"/>
    <w:rsid w:val="00E0064A"/>
    <w:rsid w:val="00E00846"/>
    <w:rsid w:val="00E01785"/>
    <w:rsid w:val="00E018D4"/>
    <w:rsid w:val="00E02157"/>
    <w:rsid w:val="00E028D1"/>
    <w:rsid w:val="00E02B77"/>
    <w:rsid w:val="00E03C05"/>
    <w:rsid w:val="00E04720"/>
    <w:rsid w:val="00E0655F"/>
    <w:rsid w:val="00E06640"/>
    <w:rsid w:val="00E07526"/>
    <w:rsid w:val="00E07578"/>
    <w:rsid w:val="00E1016D"/>
    <w:rsid w:val="00E1025B"/>
    <w:rsid w:val="00E10CC8"/>
    <w:rsid w:val="00E1108C"/>
    <w:rsid w:val="00E1176E"/>
    <w:rsid w:val="00E117CF"/>
    <w:rsid w:val="00E13652"/>
    <w:rsid w:val="00E13F24"/>
    <w:rsid w:val="00E145C2"/>
    <w:rsid w:val="00E14640"/>
    <w:rsid w:val="00E1489B"/>
    <w:rsid w:val="00E154C9"/>
    <w:rsid w:val="00E15CE8"/>
    <w:rsid w:val="00E164FF"/>
    <w:rsid w:val="00E16701"/>
    <w:rsid w:val="00E175D2"/>
    <w:rsid w:val="00E202A5"/>
    <w:rsid w:val="00E20486"/>
    <w:rsid w:val="00E2093A"/>
    <w:rsid w:val="00E233F3"/>
    <w:rsid w:val="00E2406C"/>
    <w:rsid w:val="00E24B0E"/>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ABC"/>
    <w:rsid w:val="00E4756A"/>
    <w:rsid w:val="00E477FA"/>
    <w:rsid w:val="00E50225"/>
    <w:rsid w:val="00E50861"/>
    <w:rsid w:val="00E51E16"/>
    <w:rsid w:val="00E5238C"/>
    <w:rsid w:val="00E5396D"/>
    <w:rsid w:val="00E541C5"/>
    <w:rsid w:val="00E54999"/>
    <w:rsid w:val="00E549CE"/>
    <w:rsid w:val="00E54B8F"/>
    <w:rsid w:val="00E54BF9"/>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A046A"/>
    <w:rsid w:val="00EA0DDC"/>
    <w:rsid w:val="00EA1062"/>
    <w:rsid w:val="00EA2EFE"/>
    <w:rsid w:val="00EA31FA"/>
    <w:rsid w:val="00EA5132"/>
    <w:rsid w:val="00EA5531"/>
    <w:rsid w:val="00EB129B"/>
    <w:rsid w:val="00EB1B0B"/>
    <w:rsid w:val="00EB2825"/>
    <w:rsid w:val="00EB3158"/>
    <w:rsid w:val="00EB39EF"/>
    <w:rsid w:val="00EB3B36"/>
    <w:rsid w:val="00EB3F03"/>
    <w:rsid w:val="00EB4FC2"/>
    <w:rsid w:val="00EB5CF2"/>
    <w:rsid w:val="00EB6AF8"/>
    <w:rsid w:val="00EC0321"/>
    <w:rsid w:val="00EC0753"/>
    <w:rsid w:val="00EC29AA"/>
    <w:rsid w:val="00EC333B"/>
    <w:rsid w:val="00EC3525"/>
    <w:rsid w:val="00EC3C74"/>
    <w:rsid w:val="00EC49B0"/>
    <w:rsid w:val="00EC5952"/>
    <w:rsid w:val="00EC5964"/>
    <w:rsid w:val="00EC5CA6"/>
    <w:rsid w:val="00EC713C"/>
    <w:rsid w:val="00EC7D27"/>
    <w:rsid w:val="00ED0886"/>
    <w:rsid w:val="00ED0BFC"/>
    <w:rsid w:val="00ED1D27"/>
    <w:rsid w:val="00ED1F38"/>
    <w:rsid w:val="00ED21E4"/>
    <w:rsid w:val="00ED365C"/>
    <w:rsid w:val="00ED3C4F"/>
    <w:rsid w:val="00ED53F3"/>
    <w:rsid w:val="00ED5995"/>
    <w:rsid w:val="00EE01BC"/>
    <w:rsid w:val="00EE01E6"/>
    <w:rsid w:val="00EE0A86"/>
    <w:rsid w:val="00EE0A92"/>
    <w:rsid w:val="00EE1464"/>
    <w:rsid w:val="00EE186C"/>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ED6"/>
    <w:rsid w:val="00F03367"/>
    <w:rsid w:val="00F0472E"/>
    <w:rsid w:val="00F05CFA"/>
    <w:rsid w:val="00F05F7C"/>
    <w:rsid w:val="00F07354"/>
    <w:rsid w:val="00F07B85"/>
    <w:rsid w:val="00F07D4E"/>
    <w:rsid w:val="00F10965"/>
    <w:rsid w:val="00F10969"/>
    <w:rsid w:val="00F10EBB"/>
    <w:rsid w:val="00F11DF5"/>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74D"/>
    <w:rsid w:val="00F21C44"/>
    <w:rsid w:val="00F228E7"/>
    <w:rsid w:val="00F23886"/>
    <w:rsid w:val="00F23CE6"/>
    <w:rsid w:val="00F23F67"/>
    <w:rsid w:val="00F24949"/>
    <w:rsid w:val="00F259D5"/>
    <w:rsid w:val="00F25A53"/>
    <w:rsid w:val="00F25F06"/>
    <w:rsid w:val="00F31DED"/>
    <w:rsid w:val="00F32793"/>
    <w:rsid w:val="00F3482E"/>
    <w:rsid w:val="00F348EE"/>
    <w:rsid w:val="00F34DCE"/>
    <w:rsid w:val="00F3522E"/>
    <w:rsid w:val="00F35352"/>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395"/>
    <w:rsid w:val="00F6742B"/>
    <w:rsid w:val="00F6797C"/>
    <w:rsid w:val="00F700E3"/>
    <w:rsid w:val="00F7047E"/>
    <w:rsid w:val="00F71BE7"/>
    <w:rsid w:val="00F71C55"/>
    <w:rsid w:val="00F72567"/>
    <w:rsid w:val="00F72E43"/>
    <w:rsid w:val="00F73ECD"/>
    <w:rsid w:val="00F74739"/>
    <w:rsid w:val="00F75029"/>
    <w:rsid w:val="00F76476"/>
    <w:rsid w:val="00F76541"/>
    <w:rsid w:val="00F80061"/>
    <w:rsid w:val="00F815AB"/>
    <w:rsid w:val="00F81854"/>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3C61"/>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1CEA"/>
    <w:rsid w:val="00FC24CA"/>
    <w:rsid w:val="00FC30B8"/>
    <w:rsid w:val="00FC558B"/>
    <w:rsid w:val="00FC5860"/>
    <w:rsid w:val="00FC6077"/>
    <w:rsid w:val="00FC647D"/>
    <w:rsid w:val="00FC6C08"/>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 w:type="table" w:styleId="Tabellenraster">
    <w:name w:val="Table Grid"/>
    <w:basedOn w:val="NormaleTabelle"/>
    <w:uiPriority w:val="39"/>
    <w:rsid w:val="00410C4F"/>
    <w:rPr>
      <w:rFonts w:asciiTheme="minorHAnsi" w:eastAsiaTheme="minorEastAsia" w:hAnsiTheme="minorHAnsi" w:cstheme="minorBidi"/>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zen.com/de/produkt/schraubengeblaese-delta-hybrid-mit-direktantrieb" TargetMode="External"/><Relationship Id="rId13" Type="http://schemas.openxmlformats.org/officeDocument/2006/relationships/hyperlink" Target="https://www.aerzen.com/de/produkte/steuerungstechnik/aertronic-aggregatesteuerung" TargetMode="External"/><Relationship Id="rId3" Type="http://schemas.openxmlformats.org/officeDocument/2006/relationships/settings" Target="settings.xml"/><Relationship Id="rId7" Type="http://schemas.openxmlformats.org/officeDocument/2006/relationships/hyperlink" Target="https://www.aerzen.com/de/" TargetMode="External"/><Relationship Id="rId12" Type="http://schemas.openxmlformats.org/officeDocument/2006/relationships/hyperlink" Target="https://www.aerzen.com/de/produkt/schraubengeblaese-delta-hybrid-mit-direktantrie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erzen.com/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aerzen.com/de/produkte/steuerungstechnik/aertronic-aggregatesteuerun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5585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9</cp:revision>
  <dcterms:created xsi:type="dcterms:W3CDTF">2026-04-27T12:49:00Z</dcterms:created>
  <dcterms:modified xsi:type="dcterms:W3CDTF">2026-05-08T11:56:00Z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c920ea-91c1-487c-88fd-dda7a39aaa19_Enabled">
    <vt:lpwstr>true</vt:lpwstr>
  </property>
  <property fmtid="{D5CDD505-2E9C-101B-9397-08002B2CF9AE}" pid="3" name="MSIP_Label_e4c920ea-91c1-487c-88fd-dda7a39aaa19_SetDate">
    <vt:lpwstr>2026-02-26T13:52:24Z</vt:lpwstr>
  </property>
  <property fmtid="{D5CDD505-2E9C-101B-9397-08002B2CF9AE}" pid="4" name="MSIP_Label_e4c920ea-91c1-487c-88fd-dda7a39aaa19_Method">
    <vt:lpwstr>Standard</vt:lpwstr>
  </property>
  <property fmtid="{D5CDD505-2E9C-101B-9397-08002B2CF9AE}" pid="5" name="MSIP_Label_e4c920ea-91c1-487c-88fd-dda7a39aaa19_Name">
    <vt:lpwstr>Classified RESTRICTED TLP-AMBER</vt:lpwstr>
  </property>
  <property fmtid="{D5CDD505-2E9C-101B-9397-08002B2CF9AE}" pid="6" name="MSIP_Label_e4c920ea-91c1-487c-88fd-dda7a39aaa19_SiteId">
    <vt:lpwstr>d7ad2989-280b-468f-a6e8-30c620127669</vt:lpwstr>
  </property>
  <property fmtid="{D5CDD505-2E9C-101B-9397-08002B2CF9AE}" pid="7" name="MSIP_Label_e4c920ea-91c1-487c-88fd-dda7a39aaa19_ActionId">
    <vt:lpwstr>3bc1a424-a718-42b6-b286-42dde53d97e1</vt:lpwstr>
  </property>
  <property fmtid="{D5CDD505-2E9C-101B-9397-08002B2CF9AE}" pid="8" name="MSIP_Label_e4c920ea-91c1-487c-88fd-dda7a39aaa19_ContentBits">
    <vt:lpwstr>0</vt:lpwstr>
  </property>
  <property fmtid="{D5CDD505-2E9C-101B-9397-08002B2CF9AE}" pid="9" name="MSIP_Label_e4c920ea-91c1-487c-88fd-dda7a39aaa19_Tag">
    <vt:lpwstr>10, 3, 0, 1</vt:lpwstr>
  </property>
</Properties>
</file>